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F-234/2023 vom 1. Juli 2024</w:t>
      </w:r>
    </w:p>
    <w:p>
      <w:r>
        <w:t>Bundesverwaltungsgericht, 2024-07-01, DE</w:t>
      </w:r>
    </w:p>
    <w:p>
      <w:r>
        <w:rPr>
          <w:b/>
        </w:rPr>
        <w:t xml:space="preserve">Quelle: </w:t>
      </w:r>
      <w:r>
        <w:t>https://mcp.opencaselaw.ch/entscheid/bvger_F-234_2023</w:t>
      </w:r>
    </w:p>
    <w:p>
      <w:r>
        <w:t>FR: TAF F-234/2023 du 1 juillet 2024</w:t>
      </w:r>
    </w:p>
    <w:p>
      <w:r>
        <w:t>IT: TAF F-234/2023 del 1 luglio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liegt das Gesuch von pakistanischen Staatsangehörigen um Erteilung von Visa zu Besuchszwecken in der Schweiz zugrunde. Da sich die Gesuchsteller nicht auf die EU/EFTA-Per- sonenfreizügigkeitsabkommen berufen können und die beabsichtigte Auf- enthaltsdauer 90 Tage nicht überschreitet, fällt die vorliegende Streitsache in den Anwendungsbereich der Schengen-Assoziierungsabkommen, mit denen die Schweiz den Schengen-Besitzstand und die dazugehörigen ge- meinschaftsrechtlichen Rechtsakte übernahm (BVGE 2014/1 E. 3; 2011/48 E. 3). Das AIG und dessen Ausführungsbestimmungen gelangen nur</w:t>
      </w:r>
    </w:p>
    <w:p>
      <w:r>
        <w:t>F-234/2023 Seite 4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w:t>
      </w:r>
    </w:p>
    <w:p>
      <w:r>
        <w:t>F-234/2023 Seite 5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pakistanischen Staatsangehörigkeit unterliegen die Ge- suchstellenden der Visumspflicht (vgl. Art. 8 Abs. 1 VEV i.V.m. Anhang I Verordnung [EU] 2018/1806; Art. 6 Abs. 1 Bst. b SGK).</w:t>
      </w:r>
    </w:p>
    <w:p>
      <w:r>
        <w:rPr>
          <w:b/>
        </w:rPr>
        <w:t>E. 4.1</w:t>
      </w:r>
    </w:p>
    <w:p>
      <w:r>
        <w:t>Die Vorinstanz begründet die Abweisung der Einsprache im Wesentli- chen damit, dass die Wiederausreise der Gesuchstellenden nicht gewähr- leistet sei. Bei der Beurteilung des Kriteriums der gesicherten Wiederausreise muss ein zukünftiges Verhalten beurteilt werden, weshalb darüber eine Prognose zu stellen ist. Hierzu sind alle Umstände des konkreten Einzelfalles zu wür- digen. Bei Einreisegesuchen von Personen aus Staaten bzw. Regionen mit</w:t>
      </w:r>
    </w:p>
    <w:p>
      <w:r>
        <w:t>F-234/2023 Seite 6 politisch, sozial oder wirtschaftlich ungünstigen Verhältnissen rechtfertigt sich denn auch eine strenge Praxis, da die persönliche Interessenlage in solchen Fällen erfahrungsgemäss nicht mit dem Ziel und Zweck einer zeit- lich befristeten Einreisebewilligung im Einklang steht. Der zuständigen Be- hörde kommt dabei ein erheblicher Beurteilungsspielraum zu (vgl. BVGE 2014/1 E. 6.1 m.H.).</w:t>
      </w:r>
    </w:p>
    <w:p>
      <w:r>
        <w:rPr>
          <w:b/>
        </w:rPr>
        <w:t>E. 4.2</w:t>
      </w:r>
    </w:p>
    <w:p>
      <w:r>
        <w:t>In Pakistan bestehen hohe politische und soziale Spannungen und das Land leidet unter einer schweren Wirtschafts- und Finanzkrise. Ebenso be- stehen Spannungen zwischen verschiedenen muslimischen Glaubensrich- tungen sowie zwischen extremistischen religiösen Gruppierungen und dem Staat. Politisch-religiös motivierte Gewalttaten und Unruhen können jeder- zeit unvermittelt ausbrechen. Bei Unruhen kann die Regierung kurzfristig den Ausnahmezustand über einzelne Gebiete verhängen. Dieser berech- tigt die Behörden u.a., die Versammlungs- oder Bewegungsfreiheit einzu- schränken und Ausgangssperren zu verhängen. Im ganzen Land besteht die Gefahr von Terroranschlägen. Mögliche Ziele sind Behörden, staatliche Einrichtungen, religiöse Minderheiten und belebte Orte wie Märkte, Ein- kaufszentren, öffentlicher Verkehr, etc. (vgl. &lt; https://www.eda.admin.ch &gt; Reisehinweise und Vertretungen &gt; Länderauswahl &gt; Pakistan &gt; Reisehin- weise für Pakistan, abgerufen im Juni 2024). Das Wirtschaftswachstum Pakistans lag 2021 und 2022 bei etwa sechs Prozent. Für 2023 erwartet der Internationale Währungsfonds jedoch nur noch ein Wachstum von 0.5 Prozent. Pakistans Wirtschaftsdynamik wurde durch die unsichere politi- sche und wirtschaftliche Situation, die schwierigen Rahmenbedingungen für ausländische Investoren und die verheerenden Überschwemmungen im Sommer 2022 deutlich gedämpft. Das Land steht weiterhin vor umfas- senden strukturellen Problemen. Die Staatsschulden steigen, die Währung verliert an Wert, die Inflationsrate ist hoch und es mangelt an Reserven in ausländischer Währung. Rund 40 Prozent der staatlichen Einnahmen wer- den für die Tilgung von Krediten benötigt (vgl. &lt; https://www.bmz.de &gt; Län- der &gt; Pakistan &gt; Aktuelle Situation &gt; Wirtschaftliche Situation, abgerufen im Juni 2024). Auf dem aktuellen Index der menschlichen Entwicklung, der durch das Entwicklungsprogramm der Vereinten Nationen im Sinne eines Wohlstandsindikators erstellt wird, belegt Pakistan sodann lediglich Platz 164 von 191 gelisteten Staaten (vgl. &lt; https://hdr.undp.org &gt; Data Center ˃ Country Insights &gt; Pakistan, abgerufen im Juni 2024).</w:t>
      </w:r>
    </w:p>
    <w:p>
      <w:r>
        <w:rPr>
          <w:b/>
        </w:rPr>
        <w:t>E. 4.3</w:t>
      </w:r>
    </w:p>
    <w:p>
      <w:r>
        <w:t>Wie die Vorinstanz im angefochtenen Entscheid ausgeführt hat, ist ein im Zielland bestehendes, minimales soziales Beziehungsnetz aus Ver- wandten oder Freunden zudem ein wichtiges Element, das den Entscheid</w:t>
      </w:r>
    </w:p>
    <w:p>
      <w:r>
        <w:t>F-234/2023 Seite 7 auszuwandern erleichtern kann. Angesichts der restriktiven Zulassungs- regelung führt dies nicht selten zur Umgehung von ausländerrechtlichen Bestimmungen, indem die Gesuchstellenden – einmal eingereist – versu- chen, den Aufenthalt auf eine andere rechtliche Basis abzustützen (BVGE 2014/1 E. 6.2.2). Das Risiko einer nicht fristgerechten Wiederausreise der Gesuchstellenden ist demnach grundsätzlich als hoch einzuschätzen.</w:t>
      </w:r>
    </w:p>
    <w:p>
      <w:r>
        <w:rPr>
          <w:b/>
        </w:rPr>
        <w:t>E. 5.1</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5.2</w:t>
      </w:r>
    </w:p>
    <w:p>
      <w:r>
        <w:t>In seiner Rechtsmitteleingabe führt der Beschwerdeführer im Wesent- lichen aus, der Ehemann der Gesuchstellerin 1 besässe die britische Staatsangehörigkeit und lebe und arbeite teilweise dort. Er habe studiert und sei in Grossbritannien Inhaber eines Taxiunternehmens. In Pakistan unterrichte er Kinder. Von Januar bis April 2023 habe er vier Schüler unter- richtet und in dieser Zeit Fr. 400.– pro Monat verdient. Die Familie wohne in einem in ihrem Eigentum stehenden Haus in Pakistan. Weiter seien sie Eigentümer eines weiteren Hauses, eines 1'000 m2 grossen Terrains sowie eines Ladenraums. Die nicht selbst bewohnten Liegenschaften seien ver- mietet, wodurch Einnahmen von monatlich Fr. 400.– generiert würden. Der Wert aller Liegenschaften betrage rund Fr. 112'650.–. Weiter sei die Familie im Besitz eines neuen Autos und der aktuelle Kontostand belaufe sich per Mai 2023 auf rund Fr. 10’600–. Das durchschnittliche Monatseinkommen in Pakistan betrage ca. Fr. 150.– und der durchschnittliche Grundbedarf einer vierköpfigen Familie ca. Fr. 800.–. Mit der Vermietung der Liegen- schaften und der Erwerbstätigkeit des Ehemannes könne die Familie ihren Bedarf ohne Weiteres decken. Die Gesuchstellenden würden entspre- chend in guten finanziellen Verhältnissen leben und die Gesuchstellerin 1 könne sich auf die Kinderbetreuung konzentrieren, ohne einer Erwerbstä- tigkeit nachgehen zu müssen. Ihre finanzielle Situation ermögliche ihnen in Pakistan ein Leben in privilegierten Verhältnissen; dies wäre in der Schweiz nicht der Fall. Aufgrund der Erwerbstätigkeit des Ehemannes in Grossbri- tannien seien sie sodann nicht von der wirtschaftlichen Lage in Pakistan</w:t>
      </w:r>
    </w:p>
    <w:p>
      <w:r>
        <w:t>F-234/2023 Seite 8 abhängig. Abgesehen vom Beschwerdeführer in der Schweiz sei das ganze familiäre und soziale Umfeld der Gesuchstellenden in Pakistan. Sie hätten den Beschwerdeführer bereits mehrmals in der Schweiz besucht und seien jedes Mal fristgerecht wieder ausgereist. Der Gesuchsteller 2 besuche in Pakistan die Schule, weshalb die Reise in die Schweiz während der Schulferien geplant sei. Die Initiative für den Besuch in der Schweiz habe überdies der Beschwerdeführer ergriffen. Er werde sämtliche Kosten übernehmen, die während des Besuchs der Gesuchstellenden anfallen würden, und habe auch bereits eine Krankenversicherung für seine Gäste abgeschlossen.</w:t>
      </w:r>
    </w:p>
    <w:p>
      <w:r>
        <w:rPr>
          <w:b/>
        </w:rPr>
        <w:t>E. 5.3</w:t>
      </w:r>
    </w:p>
    <w:p>
      <w:r>
        <w:t>Für die Beurteilung des Kriteriums der gesicherten Wiederausreise ist jedoch hauptsächlich die persönliche, familiäre und wirtschaftliche Situa- tion der gesuchstellenden Person ausschlaggebend. Soweit geltend ge- macht wird, dass aus der Vermietung der Liegenschaften der Gesuchstel- lenden Einnahmen von monatlich Fr. 400.– resultieren würden, ist festzu- halten, dass keine diesbezüglichen Belege vorliegen. Auch fehlen Quittun- gen zur Lehrertätigkeit des Ehemannes in Pakistan. Gemäss den Akten arbeitet er einen Teil der Zeit in Grossbritannien als Uber-Fahrer und ver- dient damit zwischen Fr. 1'300.– bis Fr. 1'800.– pro Monat (act. 9 Bei- lage 8). Damit wird er auch seinen Lebensunterhalt in Grossbritannien de- cken müssen, und es bleibt unklar, wie hoch die Beträge für die Familie in Pakistan sind. Vermögenswerte und Liegenschaften gehen sodann im Falle einer Migration nicht verloren. In einer Gesamtwürdigung kann nicht davon ausgegangen werden, dass die Gesuchstellenden in derart soliden wirtschaftlichen Verhältnissen leben, die sie von einer Emigration abhalten könnten. Der Ehemann beziehungsweise der Vater der Gesuchstellenden lebt zwar in Pakistan, er ist aus geschäftlichen Gründen jedoch auch immer wieder in Grossbritannien. Die Familie ist sich daher gewohnt, während längerer Zeit getrennt von ihm zu sein. Aufgrund seiner Staatsbürgerschaft von Grossbritannien wäre es ihm sodann möglich, die Gesuchstellenden bei einer allfälligen Nichtwiederausreise in der Schweiz visumsfrei zu be- suchen. Mit der Vorinstanz ist in einer Gesamtwürdigung davon auszuge- hen, dass den Gesuchstellenden aufgrund der persönlichen Situation keine besondere berufliche, gesellschaftliche oder familiäre Verantwortung obliegt, die besondere Gewähr für eine Rückkehr ins Heimatland bieten könnte.</w:t>
      </w:r>
    </w:p>
    <w:p>
      <w:r>
        <w:rPr>
          <w:b/>
        </w:rPr>
        <w:t>E. 5.4</w:t>
      </w:r>
    </w:p>
    <w:p>
      <w:r>
        <w:t>An der Richtigkeit der Einschätzung der Vorinstanz ändern auch die Zusicherungen des Beschwerdeführers nichts. Bei der Risikobeurteilung ist in erster Linie das mögliche Verhalten der Gäste selbst von Bedeutung.</w:t>
      </w:r>
    </w:p>
    <w:p>
      <w:r>
        <w:t>F-234/2023 Seite 9 Gastgeber und Garanten können mit rechtlich verbindlicher Wirkung zwar für gewisse finanzielle Risiken im Zusammenhang mit dem Besuchsauf- enthalt, nicht aber für ein bestimmtes Tun oder Unterlassen ihrer Gäste einstehen (vgl. in diesem Zusammenhang auch BVGE 2009/27 E. 9).</w:t>
      </w:r>
    </w:p>
    <w:p>
      <w:r>
        <w:rPr>
          <w:b/>
        </w:rPr>
        <w:t>E. 5.5</w:t>
      </w:r>
    </w:p>
    <w:p>
      <w:r>
        <w:t>Nach dem Gesagten ist die Schlussfolgerung der Vorinstanz, wonach die Wiederausreise der Gesuchstellenden angesichts ihrer individuellen Si- tuation sowie der allgemeinen Lage Pakistans nicht als gesichert angese- hen werden könne, nicht zu beanstanden. Mithin fehlt es an einer unab- dingbaren Voraussetzung für die Erteilung eines einheitlichen Visums für den gesamten Schengen-Raum. Gründe für die Ausstellung eines Visums mit räumlich beschränkter Gültigkeit wurden zu Recht nicht geltend ge- macht und solche sind auch nicht ersichtlich. Die Vorinstanz hat den Sach- verhalt richtig und vollständig abgeklärt und den Untersuchungsgrundsatz nicht verletzt. Der Eventualantrag um Rückweisung an die Vorinstanz ist abzuweisen.</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F-234/2023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