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F-2328/2024 vom 26. April 2024</w:t>
      </w:r>
    </w:p>
    <w:p>
      <w:r>
        <w:t>Bundesverwaltungsgericht, 2024-04-26, DE</w:t>
      </w:r>
    </w:p>
    <w:p>
      <w:r>
        <w:rPr>
          <w:b/>
        </w:rPr>
        <w:t xml:space="preserve">Quelle: </w:t>
      </w:r>
      <w:r>
        <w:t>https://mcp.opencaselaw.ch/entscheid/bvger_F-2328_2024</w:t>
      </w:r>
    </w:p>
    <w:p>
      <w:r>
        <w:t>FR: TAF F-2328/2024 du 26 avril 2024</w:t>
      </w:r>
    </w:p>
    <w:p>
      <w:r>
        <w:t>IT: TAF F-2328/2024 del 26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Ein Mehrfachgesuch im Sinne von Art. 111c AsylG hat schriftlich und begründet zu erfolgen. Es liegt vor, wenn die Überstellung in einen anderen Mitgliedstaat vollzogen wurde (vgl. BVGE 2017 VI/5 E. 4.3). Das SEM kann auf eine Anhörung verzichten und das neue Dublin-Verfahren schriftlich durchführen (vgl. Urteile des BVGer E-1325/2022 vom 31. März 2022 E. 6.4 und F-4132/2021 vom 23. September 2021 E. 3.2).</w:t>
      </w:r>
    </w:p>
    <w:p>
      <w:r>
        <w:rPr>
          <w:b/>
        </w:rPr>
        <w:t>E. 4.2</w:t>
      </w:r>
    </w:p>
    <w:p>
      <w:r>
        <w:t>Nach seiner Rückkehr aus Kroatien in die Schweiz reichte der Beschwerdeführer erneut ein Asylgesuch ein, welches vom SEM als Mehrfachgesuch entgegengenommen wurde (SEM act. 1). Mit Schreiben vom 21. März 2024 gewährte die Vorinstanz dem Beschwerdeführer schriftlich das rechtliche Gehör zur mutmasslichen Zuständigkeit Kroatiens für die Durchführung seines Asylverfahrens (SEM act. 9). Der Beschwerdeführer liess sich dazu nicht vernehmen (Sachverhalt Bst. E; zur Zustellfiktion vgl. Art. 20 Abs. 2bis VwVG).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18 Abs. 1 Dublin-III-VO ist der zuständige Mitgliedstaat verpflichtet, einen Antragsteller, der in einem anderen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w:t>
      </w:r>
    </w:p>
    <w:p>
      <w:r>
        <w:rPr>
          <w:b/>
        </w:rPr>
        <w:t>E. 5.3</w:t>
      </w:r>
    </w:p>
    <w:p>
      <w:r>
        <w:t>Der Mitgliedstaat, bei dem der erste Antrag auf internationalen Schutz gestellt wurde, ist schliesslich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(Art. 20 Abs. 5 Dublin-III-VO; vgl. Urteil des EuGH [Grosse Kammer] vom 2. April 2019, H. und R., C 582/17 und C-583/17, EU:C:2019:280, Rn. 47-50 [nachfolgend: Urteil des EuGH H. und R.]).</w:t>
      </w:r>
    </w:p>
    <w:p>
      <w:r>
        <w:rPr>
          <w:b/>
        </w:rPr>
        <w:t>E. 5.4</w:t>
      </w:r>
    </w:p>
    <w:p>
      <w:r>
        <w:t>Im Fall des Wiederaufnahmeverfahrens (engl.: take back), geregelt in Art. 23-25 Dublin-III-VO, findet grundsätzlich keine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bzw. Art. 20 Abs. 5 Dublin-III-VO (vgl. Urteil des EuGH H. und R., Rn. 80, 84; BVGE 2017 VI/5 E. 6.2 und 8.2.1 m.H.).</w:t>
      </w:r>
    </w:p>
    <w:p>
      <w:r>
        <w:rPr>
          <w:b/>
        </w:rPr>
        <w:t>E. 6</w:t>
      </w:r>
    </w:p>
    <w:p>
      <w:r>
        <w:t>Der Beschwerdeführer ist in der Eurodac-Datenbank mit einem am 12. Juli 2023 in Kroatien eingereichten Asylgesuch erfasst. Nachdem die kroatischen Behörden dem Wiederaufnahmegesuch der Vorinstanz am 3. April 2024 zugestimmt haben, ist die Zuständigkeit Kroatiens grundsätzlich gegeben. Auf den Einwand des Beschwerdeführers, er habe nie beabsichtigt, dort ein Asylgesuch zu stellen, wurde bereits im Urteil F-4816/2023 vom 21. September 2023 ausführlich eingegangen (vgl. E. 6 ebenda). Weitere Ausführungen erübrigen sich.</w:t>
      </w:r>
    </w:p>
    <w:p>
      <w:r>
        <w:rPr>
          <w:b/>
        </w:rPr>
        <w:t>E. 7.1</w:t>
      </w:r>
    </w:p>
    <w:p>
      <w:r>
        <w:t>Es bleibt zu prüfen, ob Gründe für eine Übernahme der sachlichen Zuständigkeit durch die Schweiz vorliegen. Als mögliche Rechtsgrundlage für eine Übernahme der Zuständigkeit durch die Schweiz kommt Art. 3 Abs. 2 Dublin-III-VO in Betracht. In seiner Rechtsmitteleingabe machte der Beschwerdeführer unter Verweis auf zahlreiche Berichte und Statistiken dazu geltend, es bestünden wesentliche Gründe für die Annahme, dass das Asylverfahren und die Aufnahmebedingungen in Kroatien systemische Schwachstellen aufwiesen, die eine Gefahr einer unmenschlichen oder entwürdigenden Behandlung im Sinne von Art. 4 der EU-Grundrechtecharta mit sich bringen würden.</w:t>
      </w:r>
    </w:p>
    <w:p>
      <w:r>
        <w:rPr>
          <w:b/>
        </w:rPr>
        <w:t>E. 7.2</w:t>
      </w:r>
    </w:p>
    <w:p>
      <w:r>
        <w:t>Gemäss ständiger Rechtsprechung des Bundesverwaltungsgerichts weisen das Asylverfahren und die Aufnahmebedingungen in Kroatien keine systemischen Schwachstellen auf (vgl. unter vielen: Urteile des BVGer F-1483/2024 vom 18. März 2024 E. 6.2, E-1306/2024 vom 7. März 2024 E. 6, F-773/2024 vom 13. Februar 2024 E. 7.3 und E-6574/2023 vom 1. Dezember 2023 S. 5 ff., je m. H. a. das Referenzurteil des BVGer E-1488/2020 vom 22. März 2023 E. 9.5). Demnach sind Dublin-Überstellungen nach Kroatien grundsätzlich sowohl in «take-charge» (Aufnahme) als auch in «take-back» Verfahren zulässig (Referenzurteil E-1488/2020 E. 9.5). Die in der Beschwerdeschrift erneut eingebrachten Einwände vermögen an dieser Beurteilung des Gerichts nichts daran zu ändern. Nicht entscheidwesentlich ist auch der Hinweis auf die Asylstatistik, wonach in Kroatien im Jahre 2022 gerade einmal 21 Personen einen Schutzstatus erhalten hätten und lediglich fünf Asylgesuche von afghanischen Staatsangehörigen geprüft worden seien, zumal diese Zahlen kaum Rückschlüsse auf das Vorliegen oder Nichtvorliegen systemischer Mängel zulassen.</w:t>
      </w:r>
    </w:p>
    <w:p>
      <w:r>
        <w:rPr>
          <w:b/>
        </w:rPr>
        <w:t>E. 7.3</w:t>
      </w:r>
    </w:p>
    <w:p>
      <w:r>
        <w:t>Unter diesen Umständen ist die Anwendung von Art. 3 Abs. 2 Dublin-III-VO nicht gerechtfertigt.</w:t>
      </w:r>
    </w:p>
    <w:p>
      <w:r>
        <w:rPr>
          <w:b/>
        </w:rPr>
        <w:t>E. 8.1</w:t>
      </w:r>
    </w:p>
    <w:p>
      <w:r>
        <w:t>Die vom Beschwerdeführer geforderte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8.2</w:t>
      </w:r>
    </w:p>
    <w:p>
      <w:r>
        <w:t>Es gilt die Vermutung, dass Kroatien - als Dublin-Mitgliedstaat - bei der Durchführung des Asyl- und Wegweisungsverfahrens die einschlägigen völkerrechtlichen Verpflichtungen respektiert. Eine Durchsicht der Akten ergibt keine konkreten Hinweise auf das Bestehen eines völkerrechtlichen Vollzugshindernisses im Sinne von Art. 3 EMRK, welches zwingend zu einem Selbsteintritt führen müsste. Die pauschalen Angaben des Beschwerdeführers zu seiner Rückkehr nach Kroatien sind ebenfalls nicht geeignet, um oberwähnte Vermutung zu widerlegen (vgl. Mehrfachgesuch [SEM act. 1]; Beschwerde II Pkt. 2, S. 2 [BVGer act. 1]). Es soll nicht bestritten werden, dass die Lebensumstände für Asylsuchende in Kroatien schwierig sein können. Das SEM verwies jedoch in der angefochtenen Verfügung zu Recht darauf, dass nicht ersichtlich sei, der Beschwerdeführer habe sich um die ihm zustehenden Leistungen bemüht; die relativ kurze Verweildauer in Kroatien spreche dafür, dass er dort nicht an einem Asylverfahren interessiert gewesen sei (S. 5 ebenda). Es ist davon auszugehen, dass dem Beschwerdeführer nach seiner erneuten Überstellung nach Kroatien ein geregeltes Verfahren offensteht und dass er dort auch hinreichend versorgt wird, da das Land nach Auffassung des Gerichts nach einer gestützt auf die Dublin-III-VO erfolgten Überstellung die Rechte anerkennt und schützt, die sich für Schutzsuchende aus den Richtlinien 2013/32/EU (Verfahrensrichtlinie) und 2013/33/EU (Aufnahmerichtlinie) ergeben.</w:t>
      </w:r>
    </w:p>
    <w:p>
      <w:r>
        <w:rPr>
          <w:b/>
        </w:rPr>
        <w:t>E. 8.3</w:t>
      </w:r>
    </w:p>
    <w:p>
      <w:r>
        <w:t>Sofern der Beschwerdeführer in seinem Mehrfachgesuch vom 28. Februar 2024 überdies ausführt, er wolle hier in der Schweiz bleiben, sich hier integrieren, eine Lehre machen und arbeiten, ist darauf hinzuweisen, dass die Dublin-III-VO den Schutzsuchenden kein Recht einräumt, den ihren Antrag prüfenden Staat selber auszuwählen (vgl. auch BVGE 2010/45 E. 8.3).</w:t>
      </w:r>
    </w:p>
    <w:p>
      <w:r>
        <w:rPr>
          <w:b/>
        </w:rPr>
        <w:t>E. 8.4</w:t>
      </w:r>
    </w:p>
    <w:p>
      <w:r>
        <w:t>Andere individuelle Umstände, die die Ausübung des Selbsteintrittsrechts nach Art. 17 Abs. 1 Dublin-III-VO notwendig machten, sind nicht ersichtlich und werden vom Beschwerdeführer auch nicht geltend gemacht.</w:t>
      </w:r>
    </w:p>
    <w:p>
      <w:r>
        <w:rPr>
          <w:b/>
        </w:rPr>
        <w:t>E. 9.1</w:t>
      </w:r>
    </w:p>
    <w:p>
      <w:r>
        <w:t>Bei der Anwendung der Kann-Bestimmung von Art. 29a Abs. 3 AsylV 1 verfügt das SEM über einen Ermessensspielraum (vgl. BVGE 2015/9 E. 7 f.). Vorliegend bestehen keine Hinweise auf eine Ermessensunterschreitung oder andere, nicht gesetzeskonforme Ausübung des Ermessens. Das Gericht enthält sich weiterer Äusserungen.</w:t>
      </w:r>
    </w:p>
    <w:p>
      <w:r>
        <w:rPr>
          <w:b/>
        </w:rPr>
        <w:t>E. 9.2</w:t>
      </w:r>
    </w:p>
    <w:p>
      <w:r>
        <w:t>Nach dem Gesagten bleibt Kroatien der für die Behandlung der Asylgesuche des Beschwerdeführers zuständige Mitgliedstaat gemäss Dublin-III-VO.</w:t>
      </w:r>
    </w:p>
    <w:p>
      <w:r>
        <w:rPr>
          <w:b/>
        </w:rPr>
        <w:t>E. 10</w:t>
      </w:r>
    </w:p>
    <w:p>
      <w:r>
        <w:t>Zu Recht ist die Vorinstanz auf das Asylgesuch nicht eingetreten und hat die Überstellung des Beschwerdeführers nach Kroatien verfügt. Die Beschwerde ist abzuweisen.</w:t>
      </w:r>
    </w:p>
    <w:p>
      <w:r>
        <w:rPr>
          <w:b/>
        </w:rPr>
        <w:t>E. 11.1</w:t>
      </w:r>
    </w:p>
    <w:p>
      <w:r>
        <w:t>Das Gesuch um Gewährung der unentgeltlichen Rechtspflege ist abzuweisen, da die Begehren - wie sich aus den vorstehenden Erwägungen ergibt - als offensichtlich aussichtslos zu bezeichnen sind. Das Gesuch um Befreiung von der Kostenvorschusspflicht wird mit dem vorliegenden Entscheid in der Sache gegenstandslos.</w:t>
      </w:r>
    </w:p>
    <w:p>
      <w:r>
        <w:rPr>
          <w:b/>
        </w:rPr>
        <w:t>E. 11.2</w:t>
      </w:r>
    </w:p>
    <w:p>
      <w:r>
        <w:t>Die Verfahrenskosten sind damit dem unterliegenden Beschwerdeführer aufzuerlegen (vgl. Art. 63 Abs. 1 VwVG) und auf insgesamt Fr. 750.- festzusetzen (Art. 1-3 des Reglements vom 21. Februar 2008 über die Kosten und Entschädigungen vor dem Bundesverwaltungsgericht [VGKE, SR 173.320.2]).</w:t>
      </w:r>
    </w:p>
    <w:p>
      <w:r>
        <w:rPr>
          <w:b/>
        </w:rPr>
        <w:t>E. 12</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