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F-2326/2026 vom 7. April 2026</w:t>
      </w:r>
    </w:p>
    <w:p>
      <w:r>
        <w:t>Bundesverwaltungsgericht, 2026-04-07, DE</w:t>
      </w:r>
    </w:p>
    <w:p>
      <w:r>
        <w:rPr>
          <w:b/>
        </w:rPr>
        <w:t xml:space="preserve">Quelle: </w:t>
      </w:r>
      <w:r>
        <w:t>https://mcp.opencaselaw.ch/entscheid/bvger_F-2326_2026</w:t>
      </w:r>
    </w:p>
    <w:p>
      <w:r>
        <w:t>FR: TAF F-2326/2026 du 7 avril 2026</w:t>
      </w:r>
    </w:p>
    <w:p>
      <w:r>
        <w:t>IT: TAF F-2326/2026 del 7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Frankreich für das Asylverfahren des Beschwerdeführers zuständig ist, dass das französische Asylsystem rechtsprechungsgemäss keine systemischen Mängel aufweist, aufgrund derer die Zuständigkeit gemäss Art. 3 Abs. 2 Dublin-III-VO auf die Schweiz überginge (vgl. jüngst statt vieler Urteil des BVGer F-228/2026 vom 16. Januar 2026 E. 4), und dass vorliegend keine völkerrechtlichen Vollzugshindernisse ersichtlich sind, welche die Schweiz zu einem Selbsteintritt nach Art. 17 Abs. 1 Dublin-III-VO verpflichten würden. Dabei hat sie das Vorbringen des Beschwerdeführers, er habe in Frankreich Probleme mit Personen aus Algerien gehabt, berücksichtigt und korrekt erwogen, dass Frankreich ein schutzfähiger Rechtsstaat ist. Auch die geltend gemachte und nicht belegte Obdachlosigkeit in Frankreich hat die Vorinstanz berücksichtigt und darauf hingewiesen, dass Art und Umfang der Unterstützung sich nach der nationalen Gesetzgebung richten würden. Des Weiteren hat sie korrekt erwogen, dass nicht davon auszugehen sei, dass der Beschwerdeführer bei einer Überstellung nach Frankreich gravierenden Menschenrechtsverletzungen im Sinne von Art. 3 Abs. 2 Dublin-III-VO und Art. 3 EMRK ausgesetzt wäre oder in eine existentielle Notlage geraten würde. Die gesundheitlichen Beschwerden des Beschwerdeführers - erhöhter Blutglukosewert, Verdacht auf eine bösartige Neubildung der Schilddrüse, Verdacht auf Reaktionen auf schwere Belastungen und Anpassungsstörungen, benigne essentielle Hypertonie, Hernia umbilicalis [Nabelbruch] und geltend gemachte latente Suizidalität - hat die Vorinstanz rechtsprechungskonform gewürdigt und festgehalten, dass Frankreich über eine ausreichende medizinische Infrastruktur verfügt. Sie hat ferner zu Recht darauf hingewiesen, dass der Beschwerdeführer in Frankreich bereits umfassend medizinisch versorgt (vgl. die vom Beschwerdeführer eingereichten Arztberichte vom [...]) und ihm ein Schilddrüsentumor (gemäss Arztbericht weder gut- noch bösartig) operativ entfernt worden ist. Entsprechend geht die Vorinstanz zu Recht davon aus, dass keine Hinweise dafür bestehen, dass ihm - sollte er tatsächlich an einem bösartigen Tumor erkranken - die erforderliche medizinische Versorgung verweigert würde. Sie durfte demnach auch auf Art. 14 der Richtlinie 2008/115/EG vom 16. Dezember 2008 des Europäischen Parlaments und des Rates über gemeinsame Normen und Verfahren in den Mitgliedstaaten zur Rückführung illegal aufhältiger Drittstaatsangehöriger (Rückführungsrichtlinie) verweisen, die auch für abgewiesene Asylsuchende die Gewährung medizinischer Notfallversorgung und unbedingt erforderlicher Behandlung von Krankheiten vorsieht. Auch hat die Vorinstanz - insbesondere im Hinblick auf die geltend gemachte latente Suizidalität - korrekt erwogen, dass die schweizerischen Behörden, die mit dem Vollzug der angefochten Verfügung beauftragt sind, den medizinischen Umständen bei der Bestimmung der konkreten Modalitäten der Überstellung des Beschwerdeführers Rechnung tragen und die französischen Behörden vorgängig in geeigneter Weise über die spezifischen medizinischen Umstände informieren werden (vgl. Art. 31 f. Dublin-III-VO).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Frankreich angeordnet. Zur näheren Begründung wird auf die Erwägungen der Vorinstanz verwiesen.</w:t>
      </w:r>
    </w:p>
    <w:p>
      <w:r>
        <w:rPr>
          <w:b/>
        </w:rPr>
        <w:t>E. 2.2</w:t>
      </w:r>
    </w:p>
    <w:p>
      <w:r>
        <w:t>Der Beschwerdeführer wiederholt auf Rechtsmittelebene seine bereits im vorinstanzlichen Verfahren gemachten Vorbringen, weshalb auf das Vorgesagte verwiesen werden kann. Zu seinem Wunsch, in den Libanon zurückzukehren, ist - in Übereinstimmung mit der Vorinstanz - darauf hinzuweisen, dass ihm diese Möglichkeit jederzeit offen steht, unabhängig davon, ob er sich in der Schweiz oder in Frankreich aufhält.</w:t>
      </w:r>
    </w:p>
    <w:p>
      <w:r>
        <w:rPr>
          <w:b/>
        </w:rPr>
        <w:t>E. 2.3</w:t>
      </w:r>
    </w:p>
    <w:p>
      <w:r>
        <w:t>Vor diesem Hintergrund ist der nicht näher begründete Eventualantrag auf Rückweisung der Sache an die Vorinstanz zu weiteren Sachverhaltsabklärungen abzuweisen.</w:t>
      </w:r>
    </w:p>
    <w:p>
      <w:r>
        <w:rPr>
          <w:b/>
        </w:rPr>
        <w:t>E. 3</w:t>
      </w:r>
    </w:p>
    <w:p>
      <w:r>
        <w:t>Nach dem Gesagten ist die angefochtene Verfügung vom 26. März 2026 nicht zu beanstanden und die Beschwerde ist abzuweisen.</w:t>
      </w:r>
    </w:p>
    <w:p>
      <w:r>
        <w:rPr>
          <w:b/>
        </w:rPr>
        <w:t>E. 4</w:t>
      </w:r>
    </w:p>
    <w:p>
      <w:r>
        <w:t>Mit vorliegendem Urteil fällt der am 1. April 2026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