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F-2321/2025 vom 7. April 2025</w:t>
      </w:r>
    </w:p>
    <w:p>
      <w:r>
        <w:t>Bundesverwaltungsgericht, 2025-04-07, DE</w:t>
      </w:r>
    </w:p>
    <w:p>
      <w:r>
        <w:rPr>
          <w:b/>
        </w:rPr>
        <w:t xml:space="preserve">Quelle: </w:t>
      </w:r>
      <w:r>
        <w:t>https://mcp.opencaselaw.ch/entscheid/bvger_F-2321_2025</w:t>
      </w:r>
    </w:p>
    <w:p>
      <w:r>
        <w:t>FR: TAF F-2321/2025 du 7 avril 2025</w:t>
      </w:r>
    </w:p>
    <w:p>
      <w:r>
        <w:t>IT: TAF F-2321/2025 del 7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 Der Beschwerdeführer ist zur Erhebung der Beschwerde legitimiert (Art. 48 Abs. 1 VwVG). Auf die frist- und formgerecht eingereichte Beschwerde ist grundsätzlich einzutreten (Art. 108 Abs. 3 AsylG und Art. 52 Abs. 1 VwVG).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sowie der Anordnung der vorläufigen Aufnahme bilden demgegenüber nicht Gegenstand des angefochtenen Nichteintretensentscheides und damit auch nicht des vorliegenden Verfahrens. Auf die entsprechenden Beschwerdeanträge ist deshalb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oder eines zweiten Richters (Art. 111 Bst. e AsylG), ohne Durchführung eines Schriftenwechsels und mit summarischer Begründung zu behandeln ist (Art. 111a Abs. 1 und 2 AsylG).</w:t>
      </w:r>
    </w:p>
    <w:p>
      <w:r>
        <w:rPr>
          <w:b/>
        </w:rPr>
        <w:t>E. 3.1</w:t>
      </w:r>
    </w:p>
    <w:p>
      <w:r>
        <w:t>Die Vorinstanz hat korrekt erwogen, dass gestützt auf Art. 18 Abs. 1 Bst. d Dublin-III-VO grundsätzlich Deutschland für die Durchführung des Asyl- und Wegweisungsverfahrens des Beschwerdeführers zuständig ist, dass das deutsche Asylsystem rechtsprechungsgemäss keine systemischen Mängel aufweist (vgl. statt vieler: Urteil des BVGer F-796/2025 vom 17. Februar 2025 E. 2.1),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Dabei hat sie namentlich den rechtsrelevanten medizinischen Sachverhalt ausreichend erstellt und die geltend gemachten gesundheitlichen Beeinträchtigungen (gemäss eines psychiatrischen Konsiliums vom 24. März 2025 Ein- und Durchschlafstörungen, verminderter Appetit und Zukunftsängste) berücksichtigt und rechtsprechungskonform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dessen Wegweisung nach Deutschland angeordnet.</w:t>
      </w:r>
    </w:p>
    <w:p>
      <w:r>
        <w:rPr>
          <w:b/>
        </w:rPr>
        <w:t>E. 3.2</w:t>
      </w:r>
    </w:p>
    <w:p>
      <w:r>
        <w:t>Die unsubstantiierten Argumente auf Beschwerdeebene - namentlich sein pauschales Vorbringen, Deutschland könne in Asylangelegenheiten nicht vertraut werden und sei wegen seiner «Asylpraktiken» von Terrorakten «geplagt» worden, sowie die unbelegte Behauptung, die Vorinstanz halte wesentliche Beweismittel zurück - vermögen an der Rechtmässigkeit der angefochtenen Verfügung nichts zu ändern.</w:t>
      </w:r>
    </w:p>
    <w:p>
      <w:r>
        <w:rPr>
          <w:b/>
        </w:rPr>
        <w:t>E. 4</w:t>
      </w:r>
    </w:p>
    <w:p>
      <w:r>
        <w:t>Die Vorinstanz ist daher zu Recht in Anwendung von Art. 31a Abs. 1 Bst. b AsylG auf das Asylgesuch des Beschwerdeführers nicht eingetreten. Nach dem Gesagten ist die Beschwerde abzuweisen, soweit darauf einzutreten ist.</w:t>
      </w:r>
    </w:p>
    <w:p>
      <w:r>
        <w:rPr>
          <w:b/>
        </w:rPr>
        <w:t>E. 5</w:t>
      </w:r>
    </w:p>
    <w:p>
      <w:r>
        <w:t>Mit dem vorliegenden Urteil fällt der angeordnete Vollzugsstopp dahin. Der Eventualantrag auf Gewährung der aufschiebenden Wirkung ist gegenstandslos geworden.</w:t>
      </w:r>
    </w:p>
    <w:p>
      <w:r>
        <w:rPr>
          <w:b/>
        </w:rPr>
        <w:t>E. 6.1</w:t>
      </w:r>
    </w:p>
    <w:p>
      <w:r>
        <w:t>Das Gesuch um Gewährung der unentgeltlichen Prozessführung (Art. 65 Abs. 1 VwVG) und Verbeiständung (Art. 102m Abs. 2 AsylG i.V.m. Art. 65 Abs. 2 VwVG) ist abzuweisen, da die Begehren als aussichtslos zu bezeichnen sind.</w:t>
      </w:r>
    </w:p>
    <w:p>
      <w:r>
        <w:rPr>
          <w:b/>
        </w:rPr>
        <w:t>E. 6.2</w:t>
      </w:r>
    </w:p>
    <w:p>
      <w:r>
        <w:t>Entsprechend dem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