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F-2311/2022 vom 21. April 2022</w:t>
      </w:r>
    </w:p>
    <w:p>
      <w:r>
        <w:t>Bundesverwaltungsgericht, 2022-04-21, DE</w:t>
      </w:r>
    </w:p>
    <w:p>
      <w:r>
        <w:rPr>
          <w:b/>
        </w:rPr>
        <w:t xml:space="preserve">Quelle: </w:t>
      </w:r>
      <w:r>
        <w:t>https://mcp.opencaselaw.ch/entscheid/bvger_F-2311_2022_d20220421</w:t>
      </w:r>
    </w:p>
    <w:p>
      <w:r>
        <w:t>FR: TAF F-2311/2022 du 21 avril 2022</w:t>
      </w:r>
    </w:p>
    <w:p>
      <w:r>
        <w:t>IT: TAF F-2311/2022 del 21 aprile 2022</w:t>
      </w:r>
    </w:p>
    <w:p>
      <w:pPr>
        <w:pStyle w:val="Heading2"/>
      </w:pPr>
      <w:r>
        <w:t>Regeste</w:t>
      </w:r>
    </w:p>
    <w:p>
      <w:r>
        <w:t>Nationales Visum | Nationales Visum (aus humanitären Gründen); Verfügung des SEM vom 21. April 2022</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dieser Materie entschei- 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folglich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w:t>
      </w:r>
    </w:p>
    <w:p>
      <w:r>
        <w:t>F-2311/2022 Seite 4 Bestimmungen des nationalen Rechts zu prüfen sind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insbesondere vor, wenn bei ei- ner Person aufgrund der konkreten Umstände offensichtlich davon ausge- gangen werden muss, dass sie im Heimat- oder Herkunftsstaat unmittel- bar, ernsthaft und konkret an Leib und Leben gefährdet ist (Art. 4 Abs. 2 VEV i.V.m. Art. 5 Abs. 3 AIG).</w:t>
      </w:r>
    </w:p>
    <w:p>
      <w:r>
        <w:rPr>
          <w:b/>
        </w:rPr>
        <w:t>E. 3.3</w:t>
      </w:r>
    </w:p>
    <w:p>
      <w:r>
        <w:t>Im Rahmen des Verfahrens zur Erteilung humanitärer Visa wurden die Einreisevoraussetzungen noch restriktiver gestaltet als dies beim früheren sogenannten «Botschaftsasyl» der Fall war (vgl. BVGE 2018 VII/5 E. 3.6.3; 2015/5 E. 4.1.2 f.; siehe ferner E. 4.4 hiernach). Die betroffene Person muss sich in einer besonderen Notsituation befinden, die ein behördliches Eingreifen zwingend erforderlich macht und die Erteilung eines Einreisevi- sums ausnahmsweise rechtfertigt. Dies kann etwa bei akuten kriegeri- schen Ereignissen oder aufgrund einer konkreten individuellen Gefährdung gegeben sein. Befindet sich die betroffene Person bereits in einem Dritt- 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 fährdung, der persönlichen Umstände der betroffenen Person und der Lage im Heimat- oder Herkunftsland zu prüfen. Dabei sind weitere Kriterien wie das Bestehen enger Bindungen zur Schweiz und die hier bestehenden Integrationsaussichten oder die objektive Unmöglichkeit oder Unzumutbar- keit, in einem anderen Land um Schutz nachzusuchen, zu beachten (vgl. BVGE 2018 VII/5 E. 3.6.3; Urteil des BVGer F-3278/2021 vom 10. Ja- nuar 2022 E. 3.3).</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Im Gegensatz zum Asylrecht gilt für</w:t>
      </w:r>
    </w:p>
    <w:p>
      <w:r>
        <w:t>F-2311/2022 Seite 5 die Erteilung eines humanitären Visums ein erhöhtes Beweismass. Die Ge- fährdung muss offensichtlich sein; eine blosse Glaubhaftmachung genügt nicht (siehe BVGE 2018 VII/5 E. 3.6.3; 2015/5 E. 4.1.3; ferner Urteile des BVGer F-4626/2021 vom 13. April 2023 E. 3.3; F-4827/2021 vom 13. März 2023 E. 3.4). Dies ergibt sich nicht zuletzt aus dem Umstand, dass mit der dringlichen Änderung des Asylgesetzes vom 28. September 2012 (AS 2012 5359) per 29. September 2012 die Möglichkeit aufgehoben wurde, direkt bei einer Schweizer Auslandsvertretung ein Asylgesuch ein- zureichen und stattdessen das strenger ausgestaltete Rechtsinstitut des humanitären Visums geschaffen wurde (einlässlich dazu: BVGE 2015/5 E. 4.1 m.w.H., insbesondere unter Verweis auf die Botschaft vom 26. Mai 2010 zur Änderung des Asylgesetzes, BBl 2010 4455, 4490).</w:t>
      </w:r>
    </w:p>
    <w:p>
      <w:r>
        <w:rPr>
          <w:b/>
        </w:rPr>
        <w:t>E. 4</w:t>
      </w:r>
    </w:p>
    <w:p>
      <w:r>
        <w:t>Strittig ist, ob die derzeit in Pakistan befindlichen Beschwerdeführenden bei einer Rückkehr in ihr Heimatland Afghanistan offensichtlich einer un- mittelbaren, ernsthaften und konkreten Gefahr an Leib und Leben im Sinn von Art. 4 Abs. 2 VEV ausgesetzt wären, die sich massgeblich von anderen dortigen Personen abhebt.</w:t>
      </w:r>
    </w:p>
    <w:p>
      <w:r>
        <w:rPr>
          <w:b/>
        </w:rPr>
        <w:t>E. 5.1</w:t>
      </w:r>
    </w:p>
    <w:p>
      <w:r>
        <w:t>Die Vorinstanz führt in der angefochtenen Verfügung aus, der Be- schwerdeführer 1 verfüge zwar aufgrund seiner Tätigkeit als Armeeange- höriger über ein gewisses Risikoprofil. Konkrete, bereits stattgefundene Verfolgungshandlungen oder Hinweise darauf, dass er im Visier der Taliban gestanden sei, habe er aber nicht geltend gemacht. Das Vorhandensein einer subjektiven Furcht vor dem Regime der Taliban sei zwar nachvoll- ziehbar, genüge den Anforderungen an eine unmittelbare, konkrete und ernsthafte Gefährdung aber nicht. Im Übrigen habe der Beschwerdefüh- rer 1 nicht vorgebracht, als Armeeangehöriger auf einer hierarchisch hö- herrangigen Stufe tätig gewesen zu sein. Zum Nachweis einer individuellen Gefährdungslage genüge es nicht, bloss auf Berichte zur allgemeinen Lage in Afghanistan hinzuweisen. Eine akute Gefährdung des Beschwer- deführers 1 sei zu verneinen. Dies gelte auch für die Beschwerdeführen- den 2-8, welche ihrerseits eine Gefährdung aufgrund der Tätigkeiten des Beschwerdeführers 1 für die afghanische Armee geltend machten. Es er- übrige sich bei dieser Ausgangslage, ihre Gefährdungslage individuell zu prüfen.</w:t>
      </w:r>
    </w:p>
    <w:p>
      <w:r>
        <w:rPr>
          <w:b/>
        </w:rPr>
        <w:t>E. 5.2</w:t>
      </w:r>
    </w:p>
    <w:p>
      <w:r>
        <w:t>In der Rechtsmitteleingabe wird geltend gemacht, der Beschwerdefüh- rer 1 sei als Angehöriger der afghanischen Armee in verschiedenen Abteil-</w:t>
      </w:r>
    </w:p>
    <w:p>
      <w:r>
        <w:t>F-2311/2022 Seite 6 ungen tätig gewesen, wobei er regelmässig und eng mit ranghohen Perso- nen zusammengearbeitet habe. Sein ehemaliger Arbeitsort, die Militärba- sis (…), sei von den Taliban eingenommen worden, womit diese über sämt- liche internen Dokumente und Informationen der Armee verfügten. Da sich die Beschwerdeführenden nach der Machtübernahme durch die Taliban versteckt hielten, seien sie vor deren Zugriffen vorerst geschützt gewesen. Ein im Haus der Beschwerdeführenden wohnhafter Freund habe von Hausdurchsuchungen durch die Taliban und dem Hinterlassen eines Droh- briefs berichtet. Darin werde der Beschwerdeführer 1 aufgrund seiner ehe- maligen Tätigkeiten in der Armee als Ungläubiger und Abtrünniger bezeich- net und es werde mit dessen Ermordung gedroht. Schliesslich seien die Beschwerdeführenden aufgrund ihrer Zugehörigkeit zur Ethnie der Hazara in Afghanistan gefährdet.</w:t>
      </w:r>
    </w:p>
    <w:p>
      <w:r>
        <w:rPr>
          <w:b/>
        </w:rPr>
        <w:t>E. 5.3</w:t>
      </w:r>
    </w:p>
    <w:p>
      <w:r>
        <w:t>In der Vernehmlassung führt die Vorinstanz aus, die auf Beschwerde- ebene vorgebrachte Hausdurchsuchung durch die Taliban sei nur wenig substanziiert dargelegt worden, weshalb an der angeblichen Suche nach dem Beschwerdeführer 1 Zweifel bestünden. Einerseits sei der Freund der Beschwerdeführenden nicht weiter bedroht beziehungsweise aufgefordert worden, den Aufenthaltsort der Familie bekannt zu geben. Andererseits richte sich der Drohbrief gemäss der eingereichten Übersetzung nicht an den Beschwerdeführer 1, sondern an den Hauseigentümer. Es könne dem- nach nicht von einer unmittelbaren, konkreten und ernsthaften Gefährdung des Beschwerdeführers 1 in Afghanistan ausgegangen werden.</w:t>
      </w:r>
    </w:p>
    <w:p>
      <w:r>
        <w:rPr>
          <w:b/>
        </w:rPr>
        <w:t>E. 5.4</w:t>
      </w:r>
    </w:p>
    <w:p>
      <w:r>
        <w:t>In der Replik machen die Beschwerdeführenden geltend, es sei offen- sichtlich, dass sich der Drohbrief auch gegen den Beschwerdeführer 1 als Bewohner des Hauses richte. Ferner sei er per WhatsApp von einem mut- masslichen Anhänger der Taliban angefragt worden, ob er zwei Kalaschni- kows verkaufen würde. Überdies habe er von seinem ehemaligen Vorge- setzten erfahren, dass dessen Leibwächter sowie ein Pressesprecher von den Taliban verhaftet worden seien und letztere auch ihn – den Beschwer- deführer 1 – im Visier hätten. Der Sohn seines ehemaligen Vorgesetzten habe ihm mitgeteilt, sein Fahrer und ein ehemaliger Leibwächter seines Vaters seien von den Taliban festgenommen worden und hätten unter Fol- ter Informationen und Namen weitergegeben. Das gleiche Schicksal habe ein Journalist und Berater seines ehemaligen Vorgesetzten erlitten. Die ge- schilderten Ereignisse zeigten auf, dass der Beschwerdeführer 1 in Afgha- nistan offensichtlich einer unmittelbaren, konkreten und ernsthaften Ge- fährdung ausgesetzt sei.</w:t>
      </w:r>
    </w:p>
    <w:p>
      <w:r>
        <w:t>F-2311/2022 Seite 7</w:t>
      </w:r>
    </w:p>
    <w:p>
      <w:r>
        <w:rPr>
          <w:b/>
        </w:rPr>
        <w:t>E. 6.1</w:t>
      </w:r>
    </w:p>
    <w:p>
      <w:r>
        <w:t>Den vorinstanzlichen Akten liegen verschiedene Nachweise der gel- tend gemachten Tätigkeiten des Beschwerdeführers 1 bei der afghani- schen Armee bei. Die Teilnahme an mehreren (…) wird mit diversen Schrei- ben aus dem Jahr 2011 bestätigt. Einem Schreiben einer Schule für (…) lässt sich entnehmen, dass der Beschwerdeführer 1 in den Jahren 2016 und 2017 (…) absolviert hatte. Unter den eingereichten Unterlagen befin- den sich ferner diverse Anerkennungsschreiben, Waffenscheine sowie mehrere undatierte Fotos, welchen den Beschwerdeführer 1 während sei- ner Tätigkeit für die afghanische Armee zeigen.</w:t>
      </w:r>
    </w:p>
    <w:p>
      <w:r>
        <w:rPr>
          <w:b/>
        </w:rPr>
        <w:t>E. 6.2</w:t>
      </w:r>
    </w:p>
    <w:p>
      <w:r>
        <w:t>Auch wenn feststeht, dass der Beschwerdeführer 1 in der afghanischen Armee gedient hat, ist sein Engagement massgeblich zu relativieren. Ge- genüber der Auslandvertretung gab er an, er habe an Operationen gegen die Taliban mitgewirkt und Militärangehörige anlässlich von Sitzungen, Konferenzen und Operationen (…). Den Beweismitteln lässt sich entneh- men, dass er hauptsächlich als (…) und (…) – und damit in untergeordne- ten Funktionen als befehlsausführendes Organ der afghanischen Armee – tätig war. Dass er für die Anordnung von (…) zuständig gewesen sein soll, lässt sich den Akten nicht entnehmen. Das geltend gemachte Engagement beim (…) im Rahmen der Spezialeinheit (…) blieb gänzlich unbelegt. Auch die Vorbringen zu seiner angeblichen aktiven Teilnahme an bewaffneten Kämpfen und Operationen gegen (…) sind nicht rechtsgenüglich nachge- wiesen. Auf wenigen Fotos ist der Beschwerdeführer 1 zwar mit einer Waffe zu sehen. Die Aufnahmen lassen aber weder Rückschlüsse auf die von ihm behaupteten Tätigkeiten bei Spezialeinheiten der afghanischen Armee noch auf die Teilnahme an Kampfhandlungen oder anderweitigen Operati- onen gegen die Taliban zu. Nicht nachvollziehbar erscheint, weshalb in ei- nem Anerkennungsschreiben vom 8. April 2018 – entgegen seinen eigenen Angaben – eine Tätigkeit bei der nationalen Polizei aufgeführt ist.</w:t>
      </w:r>
    </w:p>
    <w:p>
      <w:r>
        <w:rPr>
          <w:b/>
        </w:rPr>
        <w:t>E. 6.3</w:t>
      </w:r>
    </w:p>
    <w:p>
      <w:r>
        <w:t>Mit der Vorinstanz ist daher davon auszugehen, dass der Beschwerde- führer 1 zwar als Angehöriger der afghanischen Armee bei abstrakter Be- trachtung gewissen potentiell gefährdeten Risikogruppen zuzuordnen ist. Dazu gehören gemäss konstanter Rechtsprechung des Bundesverwal- tungsgerichts etwa Personen, die der afghanischen Regierung oder der in- ternationalen Gemeinschaft nahestehen oder als Unterstützende dersel- ben wahrgenommen werden, sowie westlich orientierte oder der afghani- schen Gesellschaftsordnung aus anderen Gründen nicht entsprechende Personen (vgl. anstelle vieler: Urteil des BVGer F-3406/2022 vom 24. Au- gust 2023 E. 5.1 m.w.H.). Effektiv ist aber eine unmittelbare, ernsthafte und</w:t>
      </w:r>
    </w:p>
    <w:p>
      <w:r>
        <w:t>F-2311/2022 Seite 8 konkrete Gefährdung an Leib und Leben des Beschwerdeführers 1 in Af- ghanistan, wie die Einzelfallprüfung auch im Folgenden zeigt, zu vernei- nen.</w:t>
      </w:r>
    </w:p>
    <w:p>
      <w:r>
        <w:rPr>
          <w:b/>
        </w:rPr>
        <w:t>E. 6.4</w:t>
      </w:r>
    </w:p>
    <w:p>
      <w:r>
        <w:t>In Bezug auf die individuell-konkrete Gefährdungssituation machte der Beschwerdeführer 1 im vorinstanzlichen Verfahren keine gezielte Verfol- gung durch die Taliban geltend. Auf Beschwerdeebene reichte er erstmals eine Kopie eines Drohbriefs ein. Dieser ist handgeschrieben und dessen tatsächliche Urheberschaft lässt sich nicht eruieren. Gemäss der einge- reichten Übersetzung wird darin nicht der Beschwerdeführer 1, sondern ein Eigentümer eines Hauses erwähnt. In Ermangelung irgendwelcher persön- licher Angaben zu der im Dokument aufgeführten Person und der von den Taliban beanstandeten Tätigkeit – die Person habe gegen die Mudschahe- din gekämpft – lässt das Dokument keine Rückschlüsse auf den Beschwer- deführer 1 als Adressaten zu. Seine Angaben zum Erhalt des Drohbriefs fielen ohnehin substanzlos aus. Gleiches gilt betreffend die Ausführungen in der Replik, wonach er von mehreren Personen erfahren habe, dass ehe- malige Armeeangehörige festgenommen und gefoltert worden seien und er selbst im Visier der Taliban stehe. Die Hausdurchsuchung durch die Ta- liban blieb gänzlich unbelegt. Überdies hatte dieser Vorfall weder für den Freund der Familie, der das Haus nun bewohnt, noch für die Beschwerde- führenden selbst weitere Konsequenzen. Für den Nachweis der in der Rep- lik erstmals vorgebrachten Drohungen durch einen mutmasslichen Anhä- nger der Taliban im Zusammenhang mit einem Waffenverkauf wurden ein- zig Screenshots von WhatsApp-Chats und Audiodateien eingereicht, wel- che das vorliegend erhöhte Beweismass (siehe E. 3.4 hiervor) nicht zu er- füllen vermögen. Angesichts der Tatsache, dass der handgeschriebene Drohbrief leicht fälschbar ist, kann diesem vor dem Hintergrund der wenig stringenten Ausführungen zur angeblich gezielten Suche nach dem Be- schwerdeführer 1 kein Beweiswert zukommen. Gleiches gilt für das mit der Eingabe vom 17. November 2023 eingereichte Schreiben von lokalen Be- hördenmitgliedern, welche angeblich im Auftrag der Taliban auf der Suche nach dem Beschwerdeführer seien. Vor diesem Hintergrund erübrigt es sich, die Beweismittel professionell übersetzen zu lassen. Gegen eine Ge- fährdung des Beschwerdeführers 1 spricht schliesslich der Umstand, dass er auf dem Weg nach Pakistan mehrmals von den Taliban an Checkpoints kontrolliert wurde, ohne dass es je zu Verfolgungsmassnahmen gekom- men wäre. Dies ist angesichts der im Besitz der Taliban befindenden per- sonenbezogenen Daten von ehemaligen Militärangehörigen infolge der Übernahme eines wichtigen Militärstützpunktes nicht nachvollziehbar.</w:t>
      </w:r>
    </w:p>
    <w:p>
      <w:r>
        <w:t>F-2311/2022 Seite 9</w:t>
      </w:r>
    </w:p>
    <w:p>
      <w:r>
        <w:rPr>
          <w:b/>
        </w:rPr>
        <w:t>E. 6.5</w:t>
      </w:r>
    </w:p>
    <w:p>
      <w:r>
        <w:t>Mangels Vorliegens einer gezielten Verfolgung des Beschwerdefüh- rers 1 ist eine Gefährdung der Beschwerdeführenden 2-8 aufgrund des Verwandtschaftsverhältnisses zu ihm zu verneinen. Aus dem nunmehr et- liche Jahre zurückliegenden mutmasslichen Tod des Ehemanns bezie- hungsweise Vaters, welcher von den Taliban verschleppt worden sei, kön- nen die Beschwerdeführenden keine offensichtliche und vor allem gegen- wärtige Gefährdung ihrer Person herleiten. Von der zweifellos schwierigen wirtschaftlichen und humanitären Lage in Afghanistan sind alle Bewohner des Landes – und nicht einzig die Beschwerdeführenden individuell – be- troffen. Auch mit dem Hinweis auf ihre Zugehörigkeit zur Ethnie der Hazara vermögen die Beschwerdeführenden keine individuell-konkrete Gefähr- dung aufzuzeigen. Nach konstanter bundesverwaltungsgerichtlicher Rechtsprechung ist die blosse Zugehörigkeit zur Ethnie der Hazara unter Berücksichtigung der aktuellen Machtverhältnisse in Afghanistan nicht aus- reichend, um ein konkretes Verfolgungsinteresse der Taliban herzuleiten (vgl. Urteile des BVGer F-997/2022 vom 18. Oktober 2023 E. 6.5 m.H.; F-4178/2022 vom 25. August 2023 E. 8.6).</w:t>
      </w:r>
    </w:p>
    <w:p>
      <w:r>
        <w:rPr>
          <w:b/>
        </w:rPr>
        <w:t>E. 6.6</w:t>
      </w:r>
    </w:p>
    <w:p>
      <w:r>
        <w:t>In Bezug auf den Gesundheitszustand der Beschwerdeführerin 2, wel- che als Diabetikerin auf Tabletten und gesunde Ernährung angewiesen sei, ist anzumerken, dass eine allfällig damit im Zusammenhang stehende be- sondere Notsituation aus medizinischen Gründen nicht rechtsgenüglich aufgezeigt, geschweige denn offensichtlich ist.</w:t>
      </w:r>
    </w:p>
    <w:p>
      <w:r>
        <w:rPr>
          <w:b/>
        </w:rPr>
        <w:t>E. 6.7</w:t>
      </w:r>
    </w:p>
    <w:p>
      <w:r>
        <w:t>Vor diesem Hintergrund ist weder dargetan noch ohne Weiteres er- sichtlich, dass die Beschwerdeführenden im Falle einer Rückkehr nach Af- ghanistan einer unmittelbaren, ernsthaften und konkreten Gefahr an Leib und Leben im Sinn von Art. 4 Abs. 2 VEV ausgesetzt wären, die sich mass- geblich von der Situation anderer dortiger Personen abhebt. Weiterungen zur Situation von afghanischen Schutzsuchenden in Pakistan und einer al- lenfalls drohenden Ausschaffung nach Afghanistan erübrigen sich bei ge- gebener Ausgangslage mangels Entscheidrelevanz. Die in diesem Zusam- menhang erhobene Rüge der Verletzung des Untersuchungsgrundsatzes erweist sich als unbegründet. Der Eventualantrag auf Rückweisung der Sa- che an die Vorinstanz zur weiteren Sachverhaltsabklärung ist folglich ab- zuweisen.</w:t>
      </w:r>
    </w:p>
    <w:p>
      <w:r>
        <w:rPr>
          <w:b/>
        </w:rPr>
        <w:t>E. 7</w:t>
      </w:r>
    </w:p>
    <w:p>
      <w:r>
        <w:t>Im Ergebnis ist festzuhalten, dass die Beschwerdeführenden die Voraus- setzungen für die Erteilung von humanitären Visa nach Art. 4 Abs. 2 VEV zwecks Einreise in die Schweiz nicht erfüllen und ihnen die Vorinstanz die</w:t>
      </w:r>
    </w:p>
    <w:p>
      <w:r>
        <w:t>F-2311/2022 Seite 10 nachgesuchten Visa zu Recht verweigerte. Die angefochtene Verfügung erweist sich als rechtmässig (Art. 49 VwVG). Die Beschwerde ist abzuwei- sen.</w:t>
      </w:r>
    </w:p>
    <w:p>
      <w:r>
        <w:rPr>
          <w:b/>
        </w:rPr>
        <w:t>E. 8.1</w:t>
      </w:r>
    </w:p>
    <w:p>
      <w:r>
        <w:t>Entsprechend dem Verfahrensausgang würden die unterliegenden Be- schwerdeführenden kostenpflichtig (Art. 63 Abs. 1 VwVG). Da ihnen mit Zwischenverfügung vom 1. Juni 2022 die unentgeltliche Prozessführung gewährt wurde, sind indessen keine Verfahrenskosten zu erheben.</w:t>
      </w:r>
    </w:p>
    <w:p>
      <w:r>
        <w:rPr>
          <w:b/>
        </w:rPr>
        <w:t>E. 8.2</w:t>
      </w:r>
    </w:p>
    <w:p>
      <w:r>
        <w:t>Mit derselben Zwischenverfügung wurde das Gesuch um Gewährung der unentgeltlichen Verbeiständung gutgeheissen und Rechtsanwalt Urs Ebnöther als amtlicher Vertreter der Beschwerdeführenden eingesetzt. Mit Kostennote vom 17. November 2023 stellte dieser einen Gesamtbetrag von Fr. 3’299.30 in Rechnung. Dieser Betrag setzt sich zusammen aus ei- nem Honorar in der Höhe von Fr. 3’050.60 (10.14 Stunden zu einem Stun- denansatz von Fr. 300.–), Auslagen von Fr. 12.80.– und einer Mehrwert- steuer von Fr. 235.90 (7.7 %). Der verrechnete Stundenansatz von Fr. 300.– erscheint als zu hoch, da Rechtsanwalt Urs Ebnöther während des gesamten Verfahrens durch MLaw Delia Bircher substituiert wurde. Unter Berücksichtigung des für nichtanwaltliche Vertreterinnen bezie- hungsweise Vertreter geltenden Tarifs (Art. 10 Abs. 2 VGKE) und des Auf- wands, der Rechtsanwalt Urs Ebnöther aus der Anleitung und Beaufsichti- gung der Substitutin erwuchs, erscheint ein Stundenansatz von Fr. 200.– gerechtfertigt. Der geltend gemachte zeitliche Aufwand von 10.14 Stunden erscheint ebenfalls als zu hoch. Die Rechnungspositionen vom 10. August 2022 bis 16. August 2022 (insgesamt 4 Stunden für Leistungen im Zusam- menhang mit der Ausarbeitung der Replik) sind aufgrund des Umfangs der Replik von 5 Seiten nicht gerechtfertigt. Der zeitliche Aufwand ist um 2 Stunden zu kürzen und in Anwendung von Art. 10 Abs. 1 VGKE auf insge- samt 8.14 Stunden festzusetzen. Demnach ist dem amtlichen Vertreter durch die Gerichtskasse ein Honorar von insgesamt Fr. 1’766.20 (Fr. 1'628.– Zeitaufwand + Fr. 12.80 Auslagen + Fr. 125.40 Mehrwertsteuerzuschlag im Sinne von Art. 9 Abs. 1 Bst. c VGKE) auszurichten.</w:t>
      </w:r>
    </w:p>
    <w:p>
      <w:r>
        <w:t>F-2311/2022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