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F-2293/2017 vom 27. April 2018</w:t>
      </w:r>
    </w:p>
    <w:p>
      <w:r>
        <w:t>Bundesverwaltungsgericht, 2018-04-27, FR</w:t>
      </w:r>
    </w:p>
    <w:p>
      <w:r>
        <w:rPr>
          <w:b/>
        </w:rPr>
        <w:t xml:space="preserve">Quelle: </w:t>
      </w:r>
      <w:r>
        <w:t>https://mcp.opencaselaw.ch/entscheid/bvger_F-2293_2017</w:t>
      </w:r>
    </w:p>
    <w:p>
      <w:r>
        <w:t>FR: TAF F-2293/2017 du 27 avril 2018</w:t>
      </w:r>
    </w:p>
    <w:p>
      <w:r>
        <w:t>IT: TAF F-2293/2017 del 27 aprile 2018</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(cf. art. 33 let. d LTAF) sont susceptibles de recours au Tribunal qui statue définitivement (cf. art. 1 al. 2 LTAF en relation avec l'art. 83 let. c ch. 1 LTF).</w:t>
      </w:r>
    </w:p>
    <w:p>
      <w:r>
        <w:rPr>
          <w:b/>
        </w:rPr>
        <w:t>E. 1.2</w:t>
      </w:r>
    </w:p>
    <w:p>
      <w:r>
        <w:t>A moins que la LTAF n'en dispose autrement, la procédure devant le Tribunal est régie par la PA (art. 37 LTAF).</w:t>
      </w:r>
    </w:p>
    <w:p>
      <w:r>
        <w:rPr>
          <w:b/>
        </w:rPr>
        <w:t>E. 1.3</w:t>
      </w:r>
    </w:p>
    <w:p>
      <w:r>
        <w:t>La recourante a qualité pour recourir (cf.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L'interdiction d'entrée, qui permet d'empêcher l'entrée ou le retour en Suisse d'un étranger dont le séjour y est indésirable, est réglée à l'art. 67 LEtr. L'interdiction d'entrée n'est pas une peine visant à sanctionner un comportement déterminé. Il s'agit d'une mesure tendant à prévenir des atteintes à la sécurité et à l'ordre publics (cf. le Message du Conseil fédéral du 8 mars 2002 concernant la loi sur les étrangers, FF 2002 3568 ; voir également ATAF 2008/24 consid. 4.2).</w:t>
      </w:r>
    </w:p>
    <w:p>
      <w:r>
        <w:rPr>
          <w:b/>
        </w:rPr>
        <w:t>E. 3.2</w:t>
      </w:r>
    </w:p>
    <w:p>
      <w:r>
        <w:t>Selon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(art. 67 al. 3 LEtr). Pour des raisons humanitaires ou pour d'autres motifs importants, l'autorité appelée à statuer peut exceptionnellement s'abstenir de prononcer une interdiction d'entrée ou suspendre provisoirement ou définitivement une interdiction d'entrée (art. 67 al. 5 LEtr, dans sa teneur en vigueur depuis le 1er octobre 2016).</w:t>
      </w:r>
    </w:p>
    <w:p>
      <w:r>
        <w:rPr>
          <w:b/>
        </w:rPr>
        <w:t>E. 3.3</w:t>
      </w:r>
    </w:p>
    <w:p>
      <w:r>
        <w:t>Concernant plus spécifiquement les notions de sécurité et d'ordre publics mentionnées à l'art. 67 al. 2 let. a LEtr, qui sont à la base de la motivation de la décision contestée, bien que l'instance inférieure ne se soit pas explicitement référée à cette disposition,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le Message du Conseil fédéral précité, FF 2002 3564).</w:t>
      </w:r>
    </w:p>
    <w:p>
      <w:r>
        <w:rPr>
          <w:b/>
        </w:rPr>
        <w:t>E. 3.4</w:t>
      </w:r>
    </w:p>
    <w:p>
      <w:r>
        <w:t>Aux termes de l'art. 80 al. 1 de l'ordonnance du 24 octobre 2007 relative à l'admission, au séjour et à l'exercice d'une activité lucrative (OASA, RS 142.201), 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d'actes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3.5</w:t>
      </w:r>
    </w:p>
    <w:p>
      <w:r>
        <w:t>Une interdiction d'entrée peut notamment être prononcée lorsque l'étranger a violé les prescriptions du droit en matière d'étrangers (cf. le Message précité, FF 2002 3568).</w:t>
      </w:r>
    </w:p>
    <w:p>
      <w:r>
        <w:rPr>
          <w:b/>
        </w:rPr>
        <w:t>E. 3.6</w:t>
      </w:r>
    </w:p>
    <w:p>
      <w:r>
        <w:t>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Zünd/Arquint Hill, Beendigung der Anwesenheit, Entfernung und Fernhaltung, in: Uebersax et al. [éd.], Ausländerrecht, 2ème éd., 2009, n° 8.80 p. 356).</w:t>
      </w:r>
    </w:p>
    <w:p>
      <w:r>
        <w:rPr>
          <w:b/>
        </w:rPr>
        <w:t>E. 4</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cf. aussi l'art. 14 par. 1, en relation avec l'art. 6 par. 5 let. c du code frontières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w:t>
      </w:r>
    </w:p>
    <w:p>
      <w:r>
        <w:rPr>
          <w:b/>
        </w:rPr>
        <w:t>E. 5</w:t>
      </w:r>
    </w:p>
    <w:p>
      <w:r>
        <w:t>En l'occurrence, l'autorité inférieure a prononcé une décision d'interdiction d'entrée en Suisse d'une durée de trois ans à l'encontre de A._______. Elle a considéré qu'une telle mesure d'éloignement s'imposait en raison des infractions commises par la prénommée et de la mise en danger de la sécurité et de l'ordre publics qui en découlait.</w:t>
      </w:r>
    </w:p>
    <w:p>
      <w:r>
        <w:rPr>
          <w:b/>
        </w:rPr>
        <w:t>E. 5.1</w:t>
      </w:r>
    </w:p>
    <w:p>
      <w:r>
        <w:t>Force est effectivement de constater que, malgré la décision du 7 octobre 2016 par laquelle l'OCPM lui a imparti un délai au 6 décembre 2016 pour quitter la Suisse, l'intéressée a, en toute connaissance de cause, séjourné illégalement sur le territoire helvétique. En effet, par correspondance du 1er décembre 2016, elle avait informé l'OCPM de son départ de Suisse. Elle a toutefois été interpellée par les gardes-frontières suisses en date du 23 janvier 2017. De ce fait, elle a fait l'objet en date du 13 avril 2017 d'une condamnation pénale pour infraction à la LEtr. Or, selon la jurisprudence constante du Tribunal de céans, le fait d'entrer, de séjourner et/ou de travailler en Suisse sans autorisation constitue une violation grave des prescriptions de police des étrangers justifiant le prononcé d'une mesure d'éloignement à l'endroit de l'étranger concerné (cf. notamment l'arrêt du Tribunal administratif fédéral F-5161/2016 du 11 septembre 2017 consid. 4.2 in fine et les références citées). Par ailleurs, dans l'ordonnance pénale du 13 avril 2017, le Ministère public a également reconnu l'intéressée coupable de faux dans les certificats (art. 252 et 255 CP), puisque lors d'un contrôle effectué par les garde-frontières en date du 23 janvier 2017, elle s'était légitimée au moyen d'un titre de séjour français contrefait. A ce sujet, on rappellera que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(cf. notamment arrêt du Tribunal administratif fédéral C-6383/2014 du 6 juin 2016 consid. 7.2.2.1), ce qui n'est pas le cas en l'espèce. Par conséquent, son argument principal selon lequel elle ignorait que son titre de séjour français était contrefait ne lui est d'aucun secours.</w:t>
      </w:r>
    </w:p>
    <w:p>
      <w:r>
        <w:rPr>
          <w:b/>
        </w:rPr>
        <w:t>E. 5.2</w:t>
      </w:r>
    </w:p>
    <w:p>
      <w:r>
        <w:t>A ce stade, il s'impose donc de retenir que la recourante, par son comportement délictueux, a indiscutablement attenté à la sécurité et à l'ordre publics en Suisse, de sorte qu'elle remplit les conditions d'application de l'art. 67 al. 2 let. a LEtr. En conséquence, la mesure d'interdiction d'entrée prononcée le 3 mars 2017 est parfaitement justifiée dans son principe.</w:t>
      </w:r>
    </w:p>
    <w:p>
      <w:r>
        <w:rPr>
          <w:b/>
        </w:rPr>
        <w:t>E. 6</w:t>
      </w:r>
    </w:p>
    <w:p>
      <w:r>
        <w:t>Cela étant, il convient encore d'examiner si la mesure d'éloignement prise par l'autorité intimée satisfait aux principes de la proportionnalité et de l'égalité de traitement (cf. consid. 3.6 supra).</w:t>
      </w:r>
    </w:p>
    <w:p>
      <w:r>
        <w:rPr>
          <w:b/>
        </w:rPr>
        <w:t>E. 6.1</w:t>
      </w:r>
    </w:p>
    <w:p>
      <w:r>
        <w:t>En l'espèce, s'agissant de l'intérêt public à l'éloignement de A._______ de Suisse, le Tribunal observe que les motifs retenus à l'appui de la mesure d'éloignement prise à son endroit ne sauraient être contestés (cf. consid. 5.1 et 5.2 supra). Les infractions contre les prescriptions en matière de droit des étrangers commises par la prénommée doivent par ailleurs être qualifiées de graves (cf. consid. 5.1 supra). Compte tenu du nombre élevé de contraventions commises dans ce domaine, les autorités sont contraintes d'intervenir avec sévérité afin d'assurer la stricte application des prescriptions édictées en la matière. Il en va de l'intérêt de l'Etat à voir respecter l'ordre établi et la législation en vigueur (cf. l'arrêt du Tribunal administratif fédéral F-3242/2016 du 9 août 2017 consid. 5.4 et les références citées). Les infractions de droit pénal commises par l'intéressée (cf. supra let. G) pèsent également lourdement en sa défaveur. Sur un autre plan, le Tribunal estime que son attitude quant à la persistance de sa présence illégale sur le territoire suisse rend illusoire tout pronostic positif quant au comportement futur de l'intéressée. Dans la pesée des intérêts en présence, il y a aussi lieu de tenir compte du fait qu'elle n'exerce actuellement aucune activité lucrative, qu'elle a été lourdement assistée durant sa présence dans le canton de Genève (cf. courriel du 8 juin 2017 précisant notamment qu'elle a perçu sans discontinuité une aide financière de l'Hospice général de 2011 à 2015 ; [pce TAF 15]) et que sa situation financière est complètement obérée (cf. décisions de l'OCPM du 7 octobre 2016 p. 5 et du 27 mars 2017). Dans ces conditions, l'intérêt public à son éloignement de Suisse doit être qualifié d'important.</w:t>
      </w:r>
    </w:p>
    <w:p>
      <w:r>
        <w:rPr>
          <w:b/>
        </w:rPr>
        <w:t>E. 6.2</w:t>
      </w:r>
    </w:p>
    <w:p>
      <w:r>
        <w:t>S'agissant de ses intérêts privés, la recourante, lors de son audition du 23 janvier 2017, a indiqué n'avoir aucun lien familial en Suisse. Elle aurait toutefois « des amis et [d]es Eglises [qu'elle] conna[ît] ». Ces indications vagues ne sauraient toutefois suffire pour justifier une réduction de la mesure d'éloignement prononcée à son encontre. Tout au plus, il convient de tenir compte du fait qu'elle a vécu plus de dix ans en Suisse au bénéfice d'une carte de légitimation, puis d'août 2009 à décembre 2016 au bénéfice d'une tolérance cantonale (cf. let. A et B supra).</w:t>
      </w:r>
    </w:p>
    <w:p>
      <w:r>
        <w:rPr>
          <w:b/>
        </w:rPr>
        <w:t>E. 6.3</w:t>
      </w:r>
    </w:p>
    <w:p>
      <w:r>
        <w:t>Sur le vu de tout ce qui précède et compte tenu des infractions d'une certaine gravité commises par la recourante, le Tribunal de céans estime qu'une interdiction d'entrée d'une durée de trois ans est en adéquation avec les particularités inhérentes à la présente affaire, étant rappelé que le seuil maximal selon l'art. 67 al. 3 1ère phrase LEtr se monte à cinq ans.</w:t>
      </w:r>
    </w:p>
    <w:p>
      <w:r>
        <w:rPr>
          <w:b/>
        </w:rPr>
        <w:t>E. 6.4</w:t>
      </w:r>
    </w:p>
    <w:p>
      <w:r>
        <w:t>Enfin, le Tribunal constate qu'il n'existe pas de raisons humanitaires ou d'autres motifs importants justifiant l'abstention ou la suspension de la mesure d'éloignement au sens de l'art. 67 al. 5 LEtr.</w:t>
      </w:r>
    </w:p>
    <w:p>
      <w:r>
        <w:rPr>
          <w:b/>
        </w:rPr>
        <w:t>E. 7</w:t>
      </w:r>
    </w:p>
    <w:p>
      <w:r>
        <w:t>Le SEM a par ailleurs ordonné l'inscription de l'interdiction d'entrée dans le SIS. Ainsi que cela ressort du dossier, A._______ est une ressortissante d'un pays tiers au sens de la législation de l'Union européenne. En raison de ce signalement dans le SIS, il lui est interdit de pénétrer dans l'Espace Schengen jusqu'au 2 mars 2020. Ce signalement est entièrement justifié par les faits retenus, l'intéressée ayant commis des infractions passibles d'une peine de prison d'une année au moins et ayant fait l'objet d'une décision de renvoi en raison de sa présence illégale en Suisse (cf. notamment l'art. 24 par. 3 du règlement SIS II). Il l'est d'autant plus que la Suisse, dans le champ d'application des règles de Schengen, se doit de préserver les intérêts de tous les Etats parties aux accords d'association à Schengen (cf. ATAF 2011/48 consid. 6.1). Par ailleurs, même si la recourante a avancé qu'elle avait déposé une demande de regroupement familial par devant les autorités françaises pour rejoindre son mari (cf. supra let B), elle n'a apporté aucune preuve tangible à ce sujet. Il semblerait en effet que l'intéressée ne dispose pas d'un titre de séjour valable l'autorisant à séjourner sur le territoire français, malgré la présence de son époux dans ce pays (cf. notamment décision de l'OCPM du 7 octobre 2016, p. 5). Dans ces conditions, le signalement satisfait au principe de proportionnalité au vu des circonstances du cas d'espèce. On rappellera toutefois que, si les autorités françaises devaient délivrer un titre de séjour à la recourante, les autorités compétentes suisses procèderaient alors à un retrait de son signalement au sens de l'art. 25 par. 1 CAAS.</w:t>
      </w:r>
    </w:p>
    <w:p>
      <w:r>
        <w:rPr>
          <w:b/>
        </w:rPr>
        <w:t>E. 8</w:t>
      </w:r>
    </w:p>
    <w:p>
      <w:r>
        <w:t>Il ressort de ce qui précède que, par sa décision du 3 mars 2017, l'instance inférieure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