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F-2289/2022 vom 15. Dezember 2022</w:t>
      </w:r>
    </w:p>
    <w:p>
      <w:r>
        <w:t>Bundesverwaltungsgericht, 2022-12-15, DE</w:t>
      </w:r>
    </w:p>
    <w:p>
      <w:r>
        <w:rPr>
          <w:b/>
        </w:rPr>
        <w:t xml:space="preserve">Quelle: </w:t>
      </w:r>
      <w:r>
        <w:t>https://mcp.opencaselaw.ch/entscheid/bvger_F-2289_2022</w:t>
      </w:r>
    </w:p>
    <w:p>
      <w:r>
        <w:t>FR: TAF F-2289/2022 du 15 décembre 2022</w:t>
      </w:r>
    </w:p>
    <w:p>
      <w:r>
        <w:t>IT: TAF F-2289/2022 del 15 dicembre 2022</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Gesuchstellerinnen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E.2 m.H.).</w:t>
      </w:r>
    </w:p>
    <w:p>
      <w:r>
        <w:rPr>
          <w:b/>
        </w:rPr>
        <w:t>E. 3</w:t>
      </w:r>
    </w:p>
    <w:p>
      <w:r>
        <w:t>Dem angefochtenen Entscheid liegen die Gesuche libanesischer Staatsangehöriger um Erteilung eines Visums zu Besuchszwecken in der Schweiz zugrunde. Da sich die Gesuchstellerinnen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unter Mitwirkung der drittstaatsangehörigen Person zu prüfen, ob diese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ebenso Art. 6 Abs. 5 Bst. c SGK).</w:t>
      </w:r>
    </w:p>
    <w:p>
      <w:r>
        <w:rPr>
          <w:b/>
        </w:rPr>
        <w:t>E. 5.1</w:t>
      </w:r>
    </w:p>
    <w:p>
      <w:r>
        <w:t>Die Vorinstanz zweifelt die anstandslose Wiederausreise der Gesuchstellerinnen an und hat dies zum einen mit den wirtschaftlichen Verhältnissen in ihrer Heimatregion begründet, zum anderen damit, dass ihnen dort keine über das übliche Mass hinausgehenden Verpflichtungen obliegen würden. Zwar hätten sich die Gesuchstellerinnen bereits im Jahre 2014 bzw. 2018 mit einem Visum in der Schweiz aufgehalten; jedoch seien diese Aufenthalte in die Zeit vor dem Einsetzen der aktuellen wirtschaftlichen Krise gefallen und somit nicht vergleichbar im Hinblick auf die Einschätzung des Risikos einer nicht fristgerechten Wiederausreise (SEM-act. 9, pag. 0126-0127). In Bezug auf die Visagesuche in Griechenland weist die Vorinstanz darauf hin, dass die zeitnahe Beantragung von Schengen-Visa für Griechenland für den identischen Zeitraum «doch sehr eigenartig» erscheine und auf den «dringenden Wunsch», den Libanon zu verlassen und in den Westen einzureisen, schliessen lassen könne.</w:t>
      </w:r>
    </w:p>
    <w:p>
      <w:r>
        <w:rPr>
          <w:b/>
        </w:rPr>
        <w:t>E. 5.2</w:t>
      </w:r>
    </w:p>
    <w:p>
      <w:r>
        <w:t>Demgegenüber macht der Beschwerdeführer geltend, die Gesuchstellerinnen hätten ihren Lebensmittelpunkt («tiefe Verwurzelung») in Libanon. Die Gesuchstellerin 2 übernehme seit mehreren Jahren die Pflege ihrer betagten Mutter (Gesuchstellerin 1), welche auf Unterstützung im Alltag angewiesen sei. Dies sei auch der Grund, weshalb sie den Familienbesuch zusammen geplant hätten - und nicht etwa, weil sie beabsichtigen würden, gemeinsam in den Schengen-Raum zu emigrieren. Sie hätten sich bewusst für den Verbleib im Heimatland entschieden - auch während des Bürgerkriegs. Eine Emigration käme schliesslich auch mit Blick auf das (hohe) Alter der Gesuchstellerinnen nicht in Frage; einerseits seien sie nicht mehr fähig, sich auf eine neue Kultur einzulassen und eine neue Sprache zu erlernen, andererseits seien sie nicht willens, ihre Eigenständigkeit und ihr soziales Netz aufzugeben. Auch sprächen angesichts ihrer sehr tiefen Lebenshaltungskosten in Libanon, der finanziellen Unterstützung durch die Kinder bzw. Geschwister und des regelmässigen Erwerbseinkommens von Gesuchstellerin 2 keine monetären Gründe für eine Emigration in die Schweiz, wo die Lebenshaltungskosten um ein Vielfaches höher seien. Ausserdem seien sie sich der Aussichtslosigkeit eines Gesuchs um eine Aufenthaltsbewilligung bewusst. Zudem hätten die Gesuchstellerinnen ihn - den Beschwerdeführer - und seine Familie bereits 2014 bzw. 2018 in der Schweiz besucht und seien fristgerecht ausgereist. Angesichts der Aktenlage könne daher nicht davon ausgegangen werden, die Gesuchstellerinnen beabsichtigten einen widerrechtlichen Verbleib in der Schweiz. Der Aufenthaltszweck liege auschliesslich im Besuch der Familie, insbesondere eines neugeborenen Kindes. Der Beschwerdeführer führt weiter aus, die Gesuchstellerinnen hätten lediglich für den Fall, dass ein Familienbesuch in der Schweiz nicht möglich wäre, ein Visum in Griechenland beantragt, um über Weihnachten und Neujahr Ferien in E._______ verbringen zu können. Es gebe angesichts der hohen Lebenshaltungskosten in Griechenland sowie der geringen Aussichten auf eine Aufenthaltsbewilligung keine plausiblen Gründe für die Annahme, die Gesuchstellerinnen würden nach Griechenland auswandern wollen.</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6.2</w:t>
      </w:r>
    </w:p>
    <w:p>
      <w:r>
        <w:t>Seit der Erklärung des Staatsbankrotts durch die libanesische Regierung im März 2020 hat sich die wirtschaftliche sowie politische Lage im Land weiter zugespitzt. Libanon befindet sich in der tiefsten Krise seit dem Ende des Bürgerkrieges, was sich besonders anschaulich am dramatischen Wertverfall des libanesischen Pfunds (LBP) aufzeigen lässt: Während im Januar 2021 8'850 LBP für einen USD bezahlt wurden - bis Mitte 2019 waren es 1500 LBP/USD -, sind es aktuell etwa 40'000 LBP. Die Währung hat im Verlauf der letzten drei Jahre gegenüber dem USD 95 Prozent an Wert verloren. Gemäss Einschätzungen der Weltbank zählt die libanesische Wirtschaftskrise zu einer der weltweit schwersten seit Mitte des 19. Jahrhunderts. Der Konfessionalismus in der libanesischen Gesellschaft und die innenpolitischen Konflikte werden zusätzlich durch die Einflussnahme und Rivalität der beiden Regionalmächte Iran und Saudi-Arabien weiter befeuert. Libanon verzeichnet ausserdem proportional zur Bevölkerungszahl (ca. 6.8 Mio.) die weltweit höchste Anzahl aufgenommener Flüchtlinge auf seinem Staatsgebiet: ca. 1.5 Mio. syrische Flüchtlinge sowie ca. 500'000 palästinensische Flüchtlinge. Dass dies eine destabilisierende Wirkung auf die ohnehin bereits geschwächte libanesische Staatsgewalt hat, zeigt sich an der Existenz paralleler Sicherheitsstrukturen mit bewaffneten Milizen in einigen Flüchtlingscamps. Angesichts einer politischen (Patt-)Konstellation, einer endemischen Korruption sowie jahrzehntelanger staatlicher Misswirtschaft lassen sich zurzeit keine Anzeichen für Reformbestrebungen, welche auf eine Verbesserung der Situation im Land hindeuten könnten, festmachen. Es mehren sich dagegen zurzeit die Indizien für einen bevorstehenden Staatszerfall bzw. ein politisches Machtvakuum (Quellen: https://www.bpb.de/themen/kriege-konflikte/dossier-kriege-konflikte/54644/libanon/ und https://www.ecoi.net/en/file/local/2081124/b088-looming-presidential-vacuum+%281%29.pdf [abgerufen am 21. November 2022]). Zusammenfassend lässt sich folglich festhalten, dass bereits seit Jahren ein starker Auswanderungsdruck in der libanesischen Bevölkerung herrscht. Die Anzahl libanesischer Emigranten hat sich im laufenden Jahr gar verdoppelt (vgl. Les candidats à la migration à partir du Liban ont plus que doublé en 2022 - L'Orient-Le Jour (lorientlejour.com) [abgerufen am 21. November 2022]).</w:t>
      </w:r>
    </w:p>
    <w:p>
      <w:r>
        <w:rPr>
          <w:b/>
        </w:rPr>
        <w:t>E. 6.3</w:t>
      </w:r>
    </w:p>
    <w:p>
      <w:r>
        <w:t>Vor diesem Hintergrund ist nicht zu beanstanden, dass die Vorinstanz das Risiko einer nicht fristgerechten Wiederausreise von Besucherinnen und Besuchern aus dem Libanon allgemein als hoch einschätzt.</w:t>
      </w:r>
    </w:p>
    <w:p>
      <w:r>
        <w:rPr>
          <w:b/>
        </w:rPr>
        <w:t>E. 7.1</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7.2</w:t>
      </w:r>
    </w:p>
    <w:p>
      <w:r>
        <w:t>Bei den Gesuchstellerinnen handelt es sich den Akten zufolge um die 60-jährige geschiedene Schwester und die 82-jährige verwitwete Mutter des Beschwerdeführers bzw. Gastgebers. Mutter und Tochter leben gemeinsam in einer Mietwohnung in F._______, in der die Mutter seit über 40 Jahren wohnt. Abgesehen von der Betreuung der Mutter sind keine potentiell über das Übliche hinausgehende familiäre Bindungen oder Verpflichtungen ersichtlich. Wenngleich angesichts des fortgeschrittenen Alters von Gesuchstellerin 1 ihr als 82-jähriger verwitweter Frau nicht ohne Weiteres ein ausgeprägter Emigrationswunsch zugeschrieben werden kann (vgl. Urteil des BVGer F- 3020/2019 vom 11. März 2021 E. 8.1), fällt die Risikobeurteilung dennoch zu ihren Ungunsten aus. Auch im fortgeschrittenen Alter kann in Anbetracht der gewichtigen Gründe, die für eine Migration sprechen (u.a. Gesundheitsversorgung, wirtschaftliche und soziale Sicherheit), durchaus der Entschluss gefasst werden, auszuwandern oder - einmal im Gastland angekommen - dort zu verbleiben. Das Risiko einer nicht fristgerechten Wiederausreise ist demnach erfahrungsgemäss erhöht, wenn durch die Anwesenheit von Verwandten oder Freunden in der Schweiz bereits ein soziales Beziehungsnetz besteht (BVGE 2015/1 E. 6.2.2). Dies ist vorliegend der Fall, lebt doch nebst dem Gastgeber auch ein zweiter Sohn bzw. Bruder der Gesuchstellerinnen in der Schweiz. Weitere zwei Söhne bzw. Brüder sind in Deutschland wohnhaft. Die Gesuchstellerinnen sind gemäss Familienregister die einzigen Familienmitglieder, die noch in Libanon verblieben sind. Auch der Umstand, dass ein fast dreimonatiger Besuchsaufenthalt angestrebt wird, lässt auf eine weitgehende Ungebundenheit der Gäste schliessen.</w:t>
      </w:r>
    </w:p>
    <w:p>
      <w:r>
        <w:rPr>
          <w:b/>
        </w:rPr>
        <w:t>E. 7.3</w:t>
      </w:r>
    </w:p>
    <w:p>
      <w:r>
        <w:t>Die wirtschaftlichen Verhältnisse der Gesuchstellerinnen stellen sich gemäss Akten wie folgt dar: Die Gesuchstellerin 2 ist seit 2016 bei einem Unternehmen als Verkäuferin angestellt und erzielt gemäss Angabe in der Beschwerdeschrift ein monatliches Einkommen von rund 830 USD. Ausserdem sei sie Eigentümerin eines Hauses im Südlibanon, wobei hierfür keine Belege eingereicht worden sind. Die Gesuchstellerin 1 verfügt demgegenüber - abgesehen von der finanziellen Unterstützung durch die Familie - über kein Einkommen und keine Vermögenswerte. Die Gesuchstellerinnen leben in einer kostengünstigen Mietwohnung in F._______, deren Mietzins nicht an die Teuerung angepasst werde und deshalb jährlich nur umgerechnet 50 USD betrage. Insgesamt machen die Gesuchstellerinnen sehr tiefe Lebenshaltungskosten geltend. In Anbetracht des Ausmasses des kontinuierlichen Wertzerfalls des LBP und dem damit verbundenen signifikanten Kaufkraftverlust ist davon auszugehen, dass die Gesuchstellerinnen nicht in der Lage sein werden, aus eigener Kraft ihren Lebensunterhalt in F._______ zu bestreiten. Deren Aussage, eine Auswanderung stelle für sie aufgrund der hohen Lebenshaltungskosten in der Schweiz keine Option dar, vermag vor dem Hintergrund der gegenwärtigen wirtschaftlichen Situation in Libanon nicht zu überzeugen. Die dargelegten wirtschaftlichen Verhältnisse sind jedenfalls nicht geeignet, die Prognose für eine fristgerechte Wiederausreise zu begünstigen. Grundeigentum und andere Vermögenswerte gehen bei einer Emigration nicht zwingend verloren (vgl. BVGE 2014/1 E. 6.3.6), weshalb sich das (ohnehin nicht belegte) Vorbringen der Gesuchstellerin 2, sie sei Eigentümerin einer Liegenschaft, als unbehelflich erweist.</w:t>
      </w:r>
    </w:p>
    <w:p>
      <w:r>
        <w:rPr>
          <w:b/>
        </w:rPr>
        <w:t>E. 7.4</w:t>
      </w:r>
    </w:p>
    <w:p>
      <w:r>
        <w:t>Die Tatsache, dass sich die Gesuchstellerinnen bereits in den Jahren 2014 bzw. 2018 mit einem Visum zu Besuchswecken beim Beschwerdeführer in der Schweiz aufgehalten haben und fristgerecht ausgereist sind, vermag für sich gesehen keine ausreichende Gewähr für eine gesicherte Wiederausreise zu bieten. Denn sie sind damals nicht zusammen gereist und sowohl die wirtschaftliche als auch die politische Situation in Libanon hat sich, wie unter E. 6.2 dargelegt, seither signifikant verschlechtert. Im Hinblick auf die Wiederausreise sind diese früheren Besuchsaufenthalte daher nicht vergleichbar.</w:t>
      </w:r>
    </w:p>
    <w:p>
      <w:r>
        <w:rPr>
          <w:b/>
        </w:rPr>
        <w:t>E. 7.5</w:t>
      </w:r>
    </w:p>
    <w:p>
      <w:r>
        <w:t>An dieser Stelle ist auch mit Blick auf die Beantragung eines Schengen-Visums für den gleichen Zeitraum in Griechenland zunächst festzustellen, dass dies von den Gesuchstellerinnen nicht bestritten wird. Die Gesuchstellerinnen planten gemäss Beschwerdeführer einen Ferienaufenthalt in Griechenland für den Fall, dass sie ihre Familie in der Schweiz nicht besuchen könnten. Als Beleg wurde die Buchungsbestätigung für einen zweiwöchigen Aufenthalt in einem Hotel in E._______ eingereicht (BVGer-act. 1). Es erschliesst sich vor diesem Hintergrund jedoch nicht, weshalb für einen zweiwöchigen Ferienaufenthalt ein Visum für drei Monate beantragt wurde. Die von der Vorinstanz angebrachten Zweifel am Aufenthaltszweck erweisen sich daher als nachvollziehbar.</w:t>
      </w:r>
    </w:p>
    <w:p>
      <w:r>
        <w:rPr>
          <w:b/>
        </w:rPr>
        <w:t>E. 7.6</w:t>
      </w:r>
    </w:p>
    <w:p>
      <w:r>
        <w:t>Unter Berücksichtigung der allgemeinen Situation im Herkunftsland und vor dem dargelegten persönlichen Hintergrund durfte die Vorinstanz davon ausgehen, dass keine hinreichende Gewähr für eine fristgerechte und anstandslose Wiederausreise der Gäste nach einem Besuchsaufenthalt besteht.</w:t>
      </w:r>
    </w:p>
    <w:p>
      <w:r>
        <w:rPr>
          <w:b/>
        </w:rPr>
        <w:t>E. 7.7</w:t>
      </w:r>
    </w:p>
    <w:p>
      <w:r>
        <w:t>An dieser Einschätzung vermag weder die vom Beschwerdeführer unterzeichnete Verpflichtungserklärung noch seine Bereitschaft, eine Garantiesumme zu hinterlegen, etwas zu ändern. Er kann zwar als Gastgeber mit rechtlich verbindlicher Wirkung für gewisse finanzielle Risiken im Zusammenhang mit dem Besuchsaufenthalt, nicht aber für ein bestimmtes Tun oder Unterlassen seiner Gäste einstehen (vgl. BVGE 2009/27 E.9). Demnach wurde das Visum für den gesamten Schengen-Raum zu Recht verweigert. Gründe humanitärer oder anderer Art, welche die Erteilung eines Visums mit räumlich beschränkter Gültigkeit rechtfertigen würden (vgl. dazu E. 4.4 vorstehend), wurden nicht geltend gemacht und sind auch nicht ersichtlich.</w:t>
      </w:r>
    </w:p>
    <w:p>
      <w:r>
        <w:rPr>
          <w:b/>
        </w:rPr>
        <w:t>E. 8</w:t>
      </w:r>
    </w:p>
    <w:p>
      <w:r>
        <w:t>Die angefochtene Verfügung erweist sich somit im Lichte von Art. 49 VwVG als rechtmässig und die Beschwerde ist abzuweisen.</w:t>
      </w:r>
    </w:p>
    <w:p>
      <w:r>
        <w:rPr>
          <w:b/>
        </w:rPr>
        <w:t>E. 9</w:t>
      </w:r>
    </w:p>
    <w:p>
      <w:r>
        <w:t>Entsprechend dem Ausgangs des Verfahrens sind die Kosten, welche sich vorliegend auf Fr. 900.- belaufen,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