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F-2270/2021 vom 27. Mai 2021</w:t>
      </w:r>
    </w:p>
    <w:p>
      <w:r>
        <w:t>Bundesverwaltungsgericht, 2021-05-27, DE</w:t>
      </w:r>
    </w:p>
    <w:p>
      <w:r>
        <w:rPr>
          <w:b/>
        </w:rPr>
        <w:t xml:space="preserve">Quelle: </w:t>
      </w:r>
      <w:r>
        <w:t>https://mcp.opencaselaw.ch/entscheid/bvger_F-2270_2021</w:t>
      </w:r>
    </w:p>
    <w:p>
      <w:r>
        <w:t>FR: TAF F-2270/2021 du 27 mai 2021</w:t>
      </w:r>
    </w:p>
    <w:p>
      <w:r>
        <w:t>IT: TAF F-2270/2021 del 27 maggio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rumänischen Behörden stimmten dem Übernahmeersuchen der Vor-instanz innert der in Art. 25 Abs. 1 Dublin-III-VO festgelegten Frist zu. Die Zuständigkeit Rumäniens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4.1</w:t>
      </w:r>
    </w:p>
    <w:p>
      <w:r>
        <w:t>Der Beschwerdeführer bringt vor, gemäss verschiedenster Berichte internationaler Organisationen wiesen das rumänische Asylverfahren und Aufnahmesystem systemische Mängel auf. Bei einer Überstellung nach Rumänien bestehe die Gefahr, dass er in eine existenzbedrohende Lage gerate, da er durch seine Ausreise aus Rumänien das Recht auf materielle Unterstützung verwirkt habe.</w:t>
      </w:r>
    </w:p>
    <w:p>
      <w:r>
        <w:rPr>
          <w:b/>
        </w:rPr>
        <w:t>E. 4.2</w:t>
      </w:r>
    </w:p>
    <w:p>
      <w:r>
        <w:t>Das Bundesverwaltungsgericht - wie auch der Europäische Gerichtshof für Menschenrechte (EGMR) und der Europäische Gerichtshof (EuGH) - verneint das Vorliegen wesentlicher Gründe für die Annahme, dass das Asylverfahren und die Aufnahmebedingungen für asylsuchende Personen in Rumänien systemische Mängel im Sinne von Art. 3 Abs. 2 Dublin-III-VO hätten, die eine Gefahr einer unmenschlichen oder entwürdigenden Behandlung im Sinne des Art. 4 der EU-Grundrechtecharta mit sich bringen würden (Urteile des BVGer F-2055/2021 vom 5. Mai 2021 E. 6.2; F-1988/2021 vom 3. Mai 2021 E. 4.1.1). Für eine Änderung der Rechtsprechung besteht auch in Würdigung der Angaben des Beschwerdeführers zu seiner Behandlung in Rumänien sowie der eingereichten Berichte zur Situation Asylsuchender in Rumänien keine Veranlassung. Eine Anwendung von Art. 3 Abs. 2 Dublin-III-VO ist daher nicht gerechtfertigt.</w:t>
      </w:r>
    </w:p>
    <w:p>
      <w:r>
        <w:rPr>
          <w:b/>
        </w:rPr>
        <w:t>E. 5.1</w:t>
      </w:r>
    </w:p>
    <w:p>
      <w:r>
        <w:t>Der Beschwerdeführer macht geltend, seine Aussagen im vorinstanzlichen Verfahren wiesen eindeutig auf gravierende psychische Probleme hin. Zudem habe das Kriseninterventionszentrums KIZ der Psychiatrischen Universitätsklinik Zürich in der E-Mail vom 29. April 2021 geschrieben, dass er dringend eine Therapie benötige. In Rumänien sei er medizinisch nicht adäquat behandelt worden. Bei einer Überstellung nach Rumänien drohe ihm eine Verletzung von Art. 3 EMRK, da er keine medizinische Grundversorgung erhalten werde. Die Schweiz habe daher ihr Recht auf Selbsteintritt auszuüben.</w:t>
      </w:r>
    </w:p>
    <w:p>
      <w:r>
        <w:rPr>
          <w:b/>
        </w:rPr>
        <w:t>E. 5.2</w:t>
      </w:r>
    </w:p>
    <w:p>
      <w:r>
        <w:t>Der Beschwerdeführer suchte am 7. April und 19. April 2021 einen Psychiater auf. Am 23. April 2021 wurde er in der Notfallstation des Spitals Limmattal und am 29. April 2021 beim Kriseninterventionszentrums KIZ der Psychiatrischen Universitätsklinik Zürich vorstellig. Trotz dieser vier Arztbesuche reichte er bis zum Urteilszeitpunkt keine Arztberichte ein. Das Spital Limmattal bestätigte lediglich sein Erscheinen am 23. April 2021. Das KIZ schrieb zwar in der E-Mail vom 29. April 2021, er würde dringend eine Therapie benötigen, ohne dies jedoch weiter zu begründen. Seine psychischen Probleme sowie ein Behandlungsbedarf sind demnach nicht ausgewiesen. Sollte er dennoch nach der Rückkehr nach Rumänien eine medizinische Behandlung benötigen, so ist darauf hinzuweisen, dass Rumänien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Rumänien dem Beschwerdeführer eine adäquate medizinische Behandlung verweigern würde. Es droht keine Verletzung von Art. 3 EMRK, weshalb die Schweiz nicht zum Selbsteintritt nach Art. 17 Abs. 1 Dublin-III-VO verpflichtet ist. Auch humanitäre Gründe i.S.v. Art. 29a Abs. 3 AsylV 1 liegen nicht vor. Aus denselben Gründen ist auch das Eventualbegehren, die Sache an die Vorinstanz zurückzuweisen und diese anzuweisen, von den rumänischen Behörden Garantien betreffend eine nahtlose und adäquate Behandlung der psychischen Beschwerden einzuholen, abzuweisen.</w:t>
      </w:r>
    </w:p>
    <w:p>
      <w:r>
        <w:rPr>
          <w:b/>
        </w:rPr>
        <w:t>E. 6</w:t>
      </w:r>
    </w:p>
    <w:p>
      <w:r>
        <w:t>Der Beschwerdeführer kann sich sodann nicht auf das Vorliegen eines durch seinen psychischen Gesundheitszustand begründetes Abhängigkeitsverhältnis zu seinem Onkel gemäss Art. 16 Dublin-III-VO berufen. Das Abhängigkeitsverhältnis kann nur zwischen dem Antragsteller und seinen Kindern, Geschwistern oder Elternteilen begründet werden und setzt eine bereits im Herkunftsland bestandene familiäre Bindung voraus (Art. 16 Abs. 1 Dublin-III-VO). Diese Voraussetzungen sind nicht erfüllt. Im Übrigen wurde eine Abhängigkeit vom Onkel lediglich behauptet und ergibt sich entgegen der Ansicht des Beschwerdeführers nicht aus den Akten.</w:t>
      </w:r>
    </w:p>
    <w:p>
      <w:r>
        <w:rPr>
          <w:b/>
        </w:rPr>
        <w:t>E. 7</w:t>
      </w:r>
    </w:p>
    <w:p>
      <w:r>
        <w:t>Nach dem Gesagten ist die Beschwerde abzuweisen. Mit dem vorliegenden Urteil fällt der am 17. Mai 2021 angeordnete Vollzugsstopp dahin. Das Gesuch um Erteilung der aufschiebenden Wirkung ist gegenstandslos geworden.</w:t>
      </w:r>
    </w:p>
    <w:p>
      <w:r>
        <w:rPr>
          <w:b/>
        </w:rPr>
        <w:t>E. 8.1</w:t>
      </w:r>
    </w:p>
    <w:p>
      <w:r>
        <w:t>Die gestellten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