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F-2270/2017 vom 25. September 2017</w:t>
      </w:r>
    </w:p>
    <w:p>
      <w:r>
        <w:t>Bundesverwaltungsgericht, 2017-09-25, FR</w:t>
      </w:r>
    </w:p>
    <w:p>
      <w:r>
        <w:rPr>
          <w:b/>
        </w:rPr>
        <w:t xml:space="preserve">Quelle: </w:t>
      </w:r>
      <w:r>
        <w:t>https://mcp.opencaselaw.ch/entscheid/bvger_F-2270_2017</w:t>
      </w:r>
    </w:p>
    <w:p>
      <w:r>
        <w:t>FR: TAF F-2270/2017 du 25 septembre 2017</w:t>
      </w:r>
    </w:p>
    <w:p>
      <w:r>
        <w:t>IT: TAF F-2270/2017 del 25 settembre 2017</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ni par les considérants de la décision attaquée. Aussi peut-elle admettre ou rejeter le pourvoi pour d'autres motifs que ceux invoqués. Dans son arrêt, elle prend en considération l'état de fait régnant au moment où elle statue (cf. ATAF 2014/1 consid. 2 et la jurisprudence citée).</w:t>
      </w:r>
    </w:p>
    <w:p>
      <w:r>
        <w:rPr>
          <w:b/>
        </w:rPr>
        <w:t>E. 3</w:t>
      </w:r>
    </w:p>
    <w:p>
      <w:r>
        <w:t>La politique des autorités suisses en matière de visa joue un rôle très important dans la prévention de l'immigration clandestine (cf. à ce sujet le Message du Conseil fédéral [CF] concernant la loi sur les étrangers du 8 mars 2002, FF 2002, p. 3493). Aussi, les autorités susmentionnées ne peuvent accueillir tous les étrangers qui désirent venir dans ce pays, que ce soit pour des séjours de courte ou de longue durée, et peuvent donc légitimement appliquer une politique restrictive d'admission (cf. ATF 135 I 143 consid. 2.2 ; voir également arrêt du Tribunal C-1392/2012 du 16 avril 2014 consid. 4, et la jurisprudence citée).</w:t>
      </w:r>
    </w:p>
    <w:p>
      <w:r>
        <w:rPr>
          <w:b/>
        </w:rPr>
        <w:t>E. 3.1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publié in : FF 2002, p. 3531 ; voir également l'ATF 135 II 1 consid. 1.1 et l'ATAF 2009/27 consid. 3, ainsi que la jurisprudence citée).</w:t>
      </w:r>
    </w:p>
    <w:p>
      <w:r>
        <w:rPr>
          <w:b/>
        </w:rPr>
        <w:t>E. 3.2</w:t>
      </w:r>
    </w:p>
    <w:p>
      <w:r>
        <w:t>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 ; 2011/48 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LEtr (RS 142.20), ne contiennent pas de dispositions divergentes (cf. art. 2 al. 4 et 5 LEtr). S'agissant des conditions d'entrée en Suisse pour un séjour n'excédant pas 90 jours, l'art. 2 al. 1 de l'ordonnance du 22 octobre 2008 sur l'entrée et l'octroi de visas (OEV, RS 142.204), dans sa teneur du 4 mai 2016, entrée en vigueur le 16 mai 2016, renvoie à l'art. 6 du code frontières Schengen (référence complète : Règlement [UE] 2016/399 du Parlement européen et du Conseil du 9 mars 2016 établissant un code communautaire relatif au régime de franchissement des frontières par les personnes [JO L 77 du 23 mars 2016]). Les conditions d'entrée ainsi prévues correspondent, pour l'essentiel, à celles posées par l'art. 5 LEtr. Aussi la pratique et la jurisprudence relatives à l'art. 5 LEtr, notamment celles concernant la garantie de sortie prévue par l'art. 5 al. 2 LEtr, peuvent-elles être reprises in casu (sur les détails de cette problématique, cf. ATAF 2009/27 consid. 5.2 et 5.3). Cette interprétation est d'ailleurs corroborée par le code des visas (référence complète : Règlement (CE) no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4.2</w:t>
      </w:r>
    </w:p>
    <w:p>
      <w:r>
        <w:t>Le Règlement (CE) no 539/2001 du Conseil du 15 mars 2001 (JO L 81 du 21 mars 2001, p. 1-7) - applicable par renvoi , différencie en son art. 1 par. 1 et 2 les ressortissants des Etats tiers selon qu'ils sont soumis ou non à l'obligation du visa. Du fait de sa nationalité thaïlandaise, B._______ est soumise à l'obligation de visa.</w:t>
      </w:r>
    </w:p>
    <w:p>
      <w:r>
        <w:rPr>
          <w:b/>
        </w:rPr>
        <w:t>E. 5.1</w:t>
      </w:r>
    </w:p>
    <w:p>
      <w:r>
        <w:t>Dans la décision querellée, l'autorité inférieure a confirmé le refus d'autorisation d'entrée dans l'Espace Schengen prononcé par l'Ambassade de Suisse à Bangkok à l'encontre de B._______ au motif que le départ ponctuel de celle-ci dans l'Espace Schengen, avant l'expiration du visa sollicité, n'apparaissait pas suffisamment assuré.</w:t>
      </w:r>
    </w:p>
    <w:p>
      <w:r>
        <w:rPr>
          <w:b/>
        </w:rPr>
        <w:t>E. 5.2</w:t>
      </w:r>
    </w:p>
    <w:p>
      <w:r>
        <w:t>Selon la pratique constante des autorités, un visa ne peut être octroyé que s'il n'existe pas de doutes fondés quant au retour de l'étranger dans sa patrie dans les délais impartis (cf. ATAF 2014/1 consid. 4.4). Tel est le cas si, sur le vu de l'ensemble des circonstances, il existe un haut degré de probabilité que l'étranger retourne dans son pays à l'échéance du visa convoité (cf. arrêt du TAF F-4875/2015 du 13 septembre 2016 consid. 6.1). Cela étant,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 Ainsi, il y a lieu de se montrer d'autant plus exigent que la situation dans le pays d'origine est difficile.</w:t>
      </w:r>
    </w:p>
    <w:p>
      <w:r>
        <w:rPr>
          <w:b/>
        </w:rPr>
        <w:t>E. 5.3</w:t>
      </w:r>
    </w:p>
    <w:p>
      <w:r>
        <w:t>En l'occurrence, compte tenu de la qualité de vie et des conditions économiques et sociales relativement difficiles que connaît l'ensemble de la population vivant en Thaïlande, le Tribunal ne saurait d'emblée écarter les craintes émises par le SEM quant à une éventuelle prolongation du séjour de B._______ au-delà de la durée de validité du visa sollicité. En Thaïlande, le produit intérieur brut (PIB) par habitant s'élevait en 2015 à environ 14 354,3 US dollars (cf. France Diplomatie, &lt; http://www.diplomatie.gouv.fr Dossier pays Thaïlande Présentation de la Thaïlande, site consulté en septembre 2017). Les évènements politiques de l'année 2013 se font toujours ressentir sur l'économie du pays et la croissance n'a pas encore retrouvé son plein potentiel (2,8 % en 2015 et 3,2 % en 2016 ; cf. ibid.). En outre, l'indice de développement humain (IDH) 2015, qui prend en compte la santé, l'éducation et le niveau de vie, classe la Thaïlande en 87ème position sur 187 pays (ibid.).</w:t>
      </w:r>
    </w:p>
    <w:p>
      <w:r>
        <w:rPr>
          <w:b/>
        </w:rPr>
        <w:t>E. 5.4</w:t>
      </w:r>
    </w:p>
    <w:p>
      <w:r>
        <w:t>Cela étant, l'autorité ne saurait se fonder sur la seule situation prévalant dans le pays de provenance de l'intéressée pour conclure à l'absence de garantie quant à sa sortie de Suisse, mais doit également prendre en considération les particularités du cas d'espèce (cf. ATAF 2009/27 précité, consid. 7 et 8).</w:t>
      </w:r>
    </w:p>
    <w:p>
      <w:r>
        <w:rPr>
          <w:b/>
        </w:rPr>
        <w:t>E. 5.5</w:t>
      </w:r>
    </w:p>
    <w:p>
      <w:r>
        <w:t>Selon la jurisprudence,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l'arrêt du Tribunal administratif fédéral C-2483/2014 du 17 novembre 2014 consid. 6.1 et référence citée). Il convient dès lors d'examiner si la situation personnelle, familiale, professionnelle et patrimoniale de la partie requérante plaide en faveur de sa sortie ponctuelle de Suisse, respectivement de l'Espace Schengen, au terme du séjour envisagé.</w:t>
      </w:r>
    </w:p>
    <w:p>
      <w:r>
        <w:rPr>
          <w:b/>
        </w:rPr>
        <w:t>E. 5.6</w:t>
      </w:r>
    </w:p>
    <w:p>
      <w:r>
        <w:t>En l'espèce, plusieurs éléments parlent en défaveur de B._______. Ainsi, elle n'a jusqu'à présent apparemment jamais voyagé dans l'espace Schengen. Par ailleurs, ainsi que cela ressort des relevés de compte joints par A._______ à son invitation, B._______ bénéficie de versements réguliers effectués par ce dernier, ce qui laisse à penser que ses dépenses sont avant tout couvertes par lesdits versements. Par ailleurs, quand bien même elle bénéficie d'une autorisation annuelle d'exploitation d'un local à titre de commerce de boissons, force est de constater qu'elle n'en est pas propriétaire et n'a ainsi pas d'attaches professionnelles d'importance en Thaïlande. Quant à l'hypothèque dont elle s'acquitte suite à l'acquisition d'un bien immobilier en 2015, son montant s'élève à quelques 117 francs par mois, soit une somme modeste au vu du montant des versements qu'elle perçoit régulièrement de la part de A._______.</w:t>
      </w:r>
    </w:p>
    <w:p>
      <w:r>
        <w:rPr>
          <w:b/>
        </w:rPr>
        <w:t>E. 5.7</w:t>
      </w:r>
    </w:p>
    <w:p>
      <w:r>
        <w:t>A l'heure actuelle, ces circonstances négatives doivent toutefois être relayées à l'arrière-plan pour les raisons qui suivent. Il ressort des pièces du dossier que les intéressés se connaissent depuis décembre 2012 et que depuis ce moment-là, A._______ s'est régulièrement rendu en Thaïlande pour y retrouver B._______ et ses filles. Force est ainsi de retenir l'existence d'une relation durable et d'une certaine stabilité, en dépit de la distance entre ses deux protagonistes. Par ailleurs, si telle avait été leur intention, il ne fait aucun doute que durant cette période, les intéressés auraient eu tout loisir de s'unir par les liens du mariage, si effectivement leur intention avait été de permettre de la sorte à B._______ de s'établir durablement en Suisse. Le fait que B._______ soit devenue propriétaire d'un bien immobilier en 2015 tout comme le fait que A._______ contribue à son entretien par le versement régulier de sommes d'argent non négligeables semble ainsi plutôt étayer les déclarations de ce dernier, selon lesquelles il réfléchit à s'expatrier, à terme, en Asie (cf. mémoire de recours ad p. 2).</w:t>
      </w:r>
    </w:p>
    <w:p>
      <w:r>
        <w:rPr>
          <w:b/>
        </w:rPr>
        <w:t>E. 5.8</w:t>
      </w:r>
    </w:p>
    <w:p>
      <w:r>
        <w:t>Sur le vu de l'ensemble des éléments susmentionnés, le Tribunal de céans estime qu'à l'heure actuelle, il est hautement vraisemblable que B._______ rentre en Thaïlande à l'échéance de son visa.</w:t>
      </w:r>
    </w:p>
    <w:p>
      <w:r>
        <w:rPr>
          <w:b/>
        </w:rPr>
        <w:t>E. 5.9</w:t>
      </w:r>
    </w:p>
    <w:p>
      <w:r>
        <w:t>Dès lors, le Tribunal de céans estime qu'il serait inopportun de refuser à l'intéressée l'autorisation d'entrée sollicitée, l'intérêt privé de celle-ci à pouvoir rendre visite à A._______ dans le canton de Neuchâtel prévalant sur l'intérêt public contraire à refuser le visa demandé. Le Tribunal se doit de rappeler que le non-respect des termes et des conditions d'octroi d'un visa est susceptible d'entraîner des conséquences négatives en cas de dépôt - par la personne invitée ou invitante - d'une nouvelle demande d'autorisation d'entrée, et qu'un tel comportement peut de surcroît conduire les autorités compétentes à prononcer des sanctions pénales à l'encontre des intéressés (cf. art. 115 à 122 LEtr), ainsi qu'une interdiction d'entrée en Suisse à l'endroit de la personne invitée (cf. art. 67 LEtr).</w:t>
      </w:r>
    </w:p>
    <w:p>
      <w:r>
        <w:rPr>
          <w:b/>
        </w:rPr>
        <w:t>E. 6</w:t>
      </w:r>
    </w:p>
    <w:p>
      <w:r>
        <w:t>Le recours est en conséquence admis, la décision attaquée annulée et la cause renvoyée pour nouvelle décision à l'autorité inférieure, laquelle est invitée à autoriser l'entrée en Suisse de B._______ dans le but d'accomplir une visite d'ordre privée jusqu'à 30 jours, après avoir déterminé si la prénommée remplit les conditions d'entrée posées par le code frontières Schengen.</w:t>
      </w:r>
    </w:p>
    <w:p>
      <w:r>
        <w:rPr>
          <w:b/>
        </w:rPr>
        <w:t>E. 7</w:t>
      </w:r>
    </w:p>
    <w:p>
      <w:r>
        <w:t>Le recourant obtenant gain de cause, il n'y a pas lieu de mettre des frais à sa charge (cf. art. 63 al. 1 PA a contrario et art. 63 al. 3 PA). Bien qu'elle succombe, l'autorité inférieure n'a pas à supporter de frais de procédure (art. 63 al. 2 PA).</w:t>
      </w:r>
    </w:p>
    <w:p>
      <w:r>
        <w:rPr>
          <w:b/>
        </w:rPr>
        <w:t>E. 8</w:t>
      </w:r>
    </w:p>
    <w:p>
      <w:r>
        <w:t>L'autorité de recours peut allouer, d'office ou sur requête, à la partie ayant entièrement ou partiellement gain de cause, une indemnité pour les frais indispensables et relativement élevés qui lui ont été occasionnés (cf. art. 64 al. 1 PA et art. 7 al. 1 du règlement du 21 février 2008 concernant les frais, dépens et indemnités fixés par le Tribunal administratif fédéral [FITAF, RS 173.320.2]). Dans le cas particulier, il convient toutefois de relever que le recourant a agi seul. La présente procédure de recours ne lui a dès lors pas occasionné des frais élevés, de sorte qu'il ne saurait prétendre à l'octroi de dépens (cf. l'art. 64 al. 1 LEtr en relation avec l'art. 7 al. 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