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F-2267/2021 vom 21. Mai 2021</w:t>
      </w:r>
    </w:p>
    <w:p>
      <w:r>
        <w:t>Bundesverwaltungsgericht, 2021-05-21, FR</w:t>
      </w:r>
    </w:p>
    <w:p>
      <w:r>
        <w:rPr>
          <w:b/>
        </w:rPr>
        <w:t xml:space="preserve">Quelle: </w:t>
      </w:r>
      <w:r>
        <w:t>https://mcp.opencaselaw.ch/entscheid/bvger_F-2267_2021</w:t>
      </w:r>
    </w:p>
    <w:p>
      <w:r>
        <w:t>FR: TAF F-2267/2021 du 21 mai 2021</w:t>
      </w:r>
    </w:p>
    <w:p>
      <w:r>
        <w:t>IT: TAF F-2267/2021 del 21 maggio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(art. 29a al. 2 OA 1 [cf. ATAF 2017 VI/7 consid. 2.1]).</w:t>
      </w:r>
    </w:p>
    <w:p>
      <w:r>
        <w:rPr>
          <w:b/>
        </w:rPr>
        <w:t>E. 3.2</w:t>
      </w:r>
    </w:p>
    <w:p>
      <w:r>
        <w:t>Dans une procédure de prise en charge (anglais :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w:t>
      </w:r>
    </w:p>
    <w:p>
      <w:r>
        <w:rPr>
          <w:b/>
        </w:rPr>
        <w:t>E. 3.3</w:t>
      </w:r>
    </w:p>
    <w:p>
      <w:r>
        <w:t>En application de l'art. 12 par. 4 RD III, si le demandeur est, notamment, titulaire d'un titre de séjour périmé depuis moins de deux ans, l'Etat membre qui l'a délivré est responsable de l'examen de la demande de protection internationale,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(cf. art. 18 par. 1 let. a RD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RD III).</w:t>
      </w:r>
    </w:p>
    <w:p>
      <w:r>
        <w:rPr>
          <w:b/>
        </w:rPr>
        <w:t>E. 3.4</w:t>
      </w:r>
    </w:p>
    <w:p>
      <w:r>
        <w:t>Il appert des pièces du dossier que le recourant a séjourné légalement en France, grâce à un titre de séjour établi par les autorités françaises (pce SEM 41) valable du 20 janvier 2020 au 19 janvier 2021. Au mois de janvier 2021, il a quitté la France pour se rendre en Suisse (pce SEM 1 à 3). Ce titre de séjour n'était donc pas périmé depuis plus de deux ans lorsque le SEM a soumis, le 8 février 2021, aux autorités françaises compétentes, dans le délai fixé par l'art. 21 par. 1 RD III, une requête aux fins de l'admission du recourant, fondée sur l'art. 12 par. 4 RD III. Ayant accepté son admission d'abord tacitement puis explicitement le 12 avril 2021 (cf. let. B supra), il convient d'admettre que la France a ainsi reconnu sa compétence pour traiter la demande d'asile de l'intéressé. Ce point n'est pas contesté par le recourant.</w:t>
      </w:r>
    </w:p>
    <w:p>
      <w:r>
        <w:rPr>
          <w:b/>
        </w:rPr>
        <w:t>E. 4</w:t>
      </w:r>
    </w:p>
    <w:p>
      <w:r>
        <w:t>Dans son recours, l'intéressé s'est opposé à son transfert vers la France, faisant valoir des lenteurs administratives de la part des autorités françaises. Selon lui, le gouvernement français était cruel et ceci y compris envers ses propres citoyens. Il n'avait aucun droit au chômage, ni aux aides au logement et ne pouvait pas travailler plus de 3 mois par an. Il ne pouvait obtenir un numéro de sécurité sociale après quatre ans de résidence ce qui l'avait empêché de consulter un médecin. Pour toutes ses raisons, le gouvernement français l'avait rendu instable psychologiquement, professionnellement et financièrement. Par ailleurs, la préfecture de X._______ l'avait informé qu'il n'avait pas le droit de déposer une demande d'asile avant l'expiration de la période de validité de son droit de résidence et qu'il devait obtenir un logement. Il a également argué avoir été victime d'extorsion de la part d'un homme qui travaillait comme informateur pour les services de renseignement français. Celui-ci lui avait demandé de l'argent en le menaçant de le dénoncer auprès du gouvernement français comme « islamiste ». Il ne pouvait se rendre à la police française sans être susceptible de tomber dans un piège dont il ne pouvait pas sortir.</w:t>
      </w:r>
    </w:p>
    <w:p>
      <w:r>
        <w:rPr>
          <w:b/>
        </w:rPr>
        <w:t>E. 5.1</w:t>
      </w:r>
    </w:p>
    <w:p>
      <w:r>
        <w:t>Le recourant se plaint du traitement qu'il lui serait réservé en cas de retour en France. On en déduit dès lors qu'il se prévaut de l'existence de défaillances systémiques en France dans la procédure d'asile et les conditions d'accueil des demandeurs au sens de l'art. 3 par. 2 RD III.</w:t>
      </w:r>
    </w:p>
    <w:p>
      <w:r>
        <w:rPr>
          <w:b/>
        </w:rPr>
        <w:t>E. 5.2</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5.3</w:t>
      </w:r>
    </w:p>
    <w:p>
      <w:r>
        <w:t>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5.4</w:t>
      </w:r>
    </w:p>
    <w:p>
      <w:r>
        <w:t>Au surplus, le Tribunal relève que contrairement à ce qu'avance le recourant, il a été couvert par la sécurité sociale du 1er septembre 2018 au 31 décembre 2019 (pce SEM 27). En outre, le recourant a pu consulter des médecins en France comme cela ressort du rapport du Centre Hospitalier Universitaire de Nice du 6 septembre 2017 (pce SEM 25).</w:t>
      </w:r>
    </w:p>
    <w:p>
      <w:r>
        <w:rPr>
          <w:b/>
        </w:rPr>
        <w:t>E. 5.5</w:t>
      </w:r>
    </w:p>
    <w:p>
      <w:r>
        <w:t>Dans ces conditions, l'application de l'art. 3 par. 2 2ème phrase du RD III ne se justifie pas.</w:t>
      </w:r>
    </w:p>
    <w:p>
      <w:r>
        <w:rPr>
          <w:b/>
        </w:rPr>
        <w:t>E. 6.1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6.2</w:t>
      </w:r>
    </w:p>
    <w:p>
      <w:r>
        <w:t>Le recourant craint des représailles s'il devait être renvoyé en France. Le Tribunal constate qu'il n'a fourni aucun élément de preuve concret au sujet de ses allégations. Le courrier rédigé par un certain B._______ n'est pas suffisant pour démontrer qu'il risquerait d'être atteint dans son intégrité en cas de retour en France (pce 1 TAF, annexe au recours du 14 mai 2021). Le Tribunal considère que la France est un Etat de droit qui dispose d'autorités policières et judiciaires qui fonctionnent et qui sont aptes à offrir une protection adéquate en cas de requête (arrêt du TAF F-5166/2020 du 23 octobre 2020 p. 8). Si l'intéressé devait estimer que la France viole ses obligations d'assistance à son égard ou porte atteinte d'une autre manière à ses droits fondamentaux, il lui appartiendrait de les faire valoir directement auprès des autorités françaises, en usant des voies de droit adéquates. Rien ne permet de penser qu'une telle protection lui serait refusée au cas où il en ferait explicitement la demande.</w:t>
      </w:r>
    </w:p>
    <w:p>
      <w:r>
        <w:rPr>
          <w:b/>
        </w:rPr>
        <w:t>E. 6.3</w:t>
      </w:r>
    </w:p>
    <w:p>
      <w:r>
        <w:t>En ce qui concerne son état de santé, le Tribunal relève que le recourant a souffert de troubles de l'adaptation traduit par des problèmes capillaires et des angoisses ou ruminations (pces SEM 42, 43, 44, 45, 46, 51, 53, 54, 56). Une prise en charge médicale a été effectuée de sorte qu'il y a lieu de conclure que la problématique est traitée et ne saurait s'opposer à un transfert (pce SEM 53). Si un traitement ou suivi s'avérait être nécessaire, il y a lieu d'admettre que la France est en mesure d'offrir une prise en charge médicale similaire à celle prévalant en Suisse (cf., parmi d'autres, arrêt du TAF F-1339/2020 du 14 avril 2020 consid. 6.5.2).</w:t>
      </w:r>
    </w:p>
    <w:p>
      <w:r>
        <w:rPr>
          <w:b/>
        </w:rPr>
        <w:t>E. 6.4</w:t>
      </w:r>
    </w:p>
    <w:p>
      <w:r>
        <w:t>Le recourant s'est plaint du refus de sa demande d'asile par la France. Le Tribunal constate qu'il avait expliqué les raisons de ce refus lors de son audition du 27 janvier 2021 (cf. pce SEM 19), à savoir qu'il n'avait pas pu déposer sa demande d'asile à X.______ car il était domicilié à Y._______ de sorte que la commune compétente était Z._______. Ses dernières déclarations sont rendues crédibles par les deux convocations de la préfecture de X._______ au dossier (pce SEM 22), étant précisé que sur l'une d'elle, il est indiqué à la main « en attente pour changement d'adresse [...] (Z._______) ». Ainsi, il incombe au recourant de s'adresser au service compétent afin qu'il soit donné suite à sa requête (cf pce SEM 47).</w:t>
      </w:r>
    </w:p>
    <w:p>
      <w:r>
        <w:rPr>
          <w:b/>
        </w:rPr>
        <w:t>E. 6.5</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6.6</w:t>
      </w:r>
    </w:p>
    <w:p>
      <w:r>
        <w:t>Par conséquent,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OA1. Dans ces conditions, le Tribunal de céans ne peut plus, sur ce point, substituer son appréciation à celle du SEM.</w:t>
      </w:r>
    </w:p>
    <w:p>
      <w:r>
        <w:rPr>
          <w:b/>
        </w:rPr>
        <w:t>E. 7</w:t>
      </w:r>
    </w:p>
    <w:p>
      <w:r>
        <w:t>Par conséquent, c'est à bon droit que le SEM n'est pas entré en matière sur la demande de protection internationale du recourant, en application de l'art. 31a al. 1 let. b LAsi, et a prononcé le transfert de celui-ci vers la France, conformément à l'art. 44 LAsi, aucune exception à la règle générale du renvoi n'étant réalisée (cf. art. 32 OA 1).</w:t>
      </w:r>
    </w:p>
    <w:p>
      <w:r>
        <w:rPr>
          <w:b/>
        </w:rPr>
        <w:t>E. 8</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