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F-2265/2022 vom 23. Januar 2023</w:t>
      </w:r>
    </w:p>
    <w:p>
      <w:r>
        <w:t>Bundesverwaltungsgericht, 2023-01-23, IT</w:t>
      </w:r>
    </w:p>
    <w:p>
      <w:r>
        <w:rPr>
          <w:b/>
        </w:rPr>
        <w:t xml:space="preserve">Quelle: </w:t>
      </w:r>
      <w:r>
        <w:t>https://mcp.opencaselaw.ch/entscheid/bvger_F-2265_2022</w:t>
      </w:r>
    </w:p>
    <w:p>
      <w:r>
        <w:t>FR: TAF F-2265/2022 du 23 janvier 2023</w:t>
      </w:r>
    </w:p>
    <w:p>
      <w:r>
        <w:t>IT: TAF F-2265/2022 del 23 gennaio 2023</w:t>
      </w:r>
    </w:p>
    <w:p>
      <w:pPr>
        <w:pStyle w:val="Heading2"/>
      </w:pPr>
      <w:r>
        <w:t>Regeste</w:t>
      </w:r>
    </w:p>
    <w:p>
      <w:r>
        <w:t>Assegnazione di un richiedente l'asilo a un cantone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A._______,</w:t>
      </w:r>
    </w:p>
    <w:p>
      <w:r>
        <w:rPr>
          <w:b/>
        </w:rPr>
        <w:t>E. 2</w:t>
      </w:r>
    </w:p>
    <w:p>
      <w:r>
        <w:t>B._______,</w:t>
      </w:r>
    </w:p>
    <w:p>
      <w:r>
        <w:rPr>
          <w:b/>
        </w:rPr>
        <w:t>E. 3</w:t>
      </w:r>
    </w:p>
    <w:p>
      <w:r>
        <w:t>Questa sentenza è comunicata ai ricorrenti e alla SEM. Il presidente del collegio: Il cancelliere: Daniele Cattaneo Dario Quirici Data di spedizione: Comunicazione: - ai ricorrenti (raccomandata; allegato: copia della risposta della SEM, del 23 giugno 2022, per conoscenza); - alla SEM (n. di rif. N ...).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