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F-2265/2019 vom 2. Juni 2020</w:t>
      </w:r>
    </w:p>
    <w:p>
      <w:r>
        <w:t>Bundesverwaltungsgericht, 2020-06-02, DE</w:t>
      </w:r>
    </w:p>
    <w:p>
      <w:r>
        <w:rPr>
          <w:b/>
        </w:rPr>
        <w:t xml:space="preserve">Quelle: </w:t>
      </w:r>
      <w:r>
        <w:t>https://mcp.opencaselaw.ch/entscheid/bvger_F-2265_2019</w:t>
      </w:r>
    </w:p>
    <w:p>
      <w:r>
        <w:t>FR: TAF F-2265/2019 du 2 juin 2020</w:t>
      </w:r>
    </w:p>
    <w:p>
      <w:r>
        <w:t>IT: TAF F-2265/2019 del 2 giugno 2020</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(Art. 112 Abs. 1 AIG [SR 142.20] i.V.m. Art. 31 ff. VGG). Das Rechtsmittelverfahren richtet sich nach dem VwVG, soweit das VGG nichts anderes bestimmt (Art. 37 VGG).</w:t>
      </w:r>
    </w:p>
    <w:p>
      <w:r>
        <w:rPr>
          <w:b/>
        </w:rPr>
        <w:t>E. 1.2</w:t>
      </w:r>
    </w:p>
    <w:p>
      <w:r>
        <w:t>Der Beschwerdeführer ist als Verfügungsadressat grundsätzlich zur Beschwerde berechtigt (vgl. Art. 48 Abs. 1 VwVG). Wie in den meisten Verfahren betreffend Schengen-Visa ist jedoch der ursprünglich angestrebte Besuchszeitraum längst abgelaufen, so dass sich die Frage nach dem aktuellen Rechtsschutzinteresse stellt (Art. 48 Abs. 1 Bst. c VwVG). Aufgrund des Zwecks des Besuchsaufenthalts (Besuch bei Familienangehörigen) sowie der Eingaben im vorliegenden Verfahren (zuletzt am 7. Januar 2020) ist jedoch davon auszugehen, dass nach wie vor ein schützenswertes Interesse am vorliegenden Verfahren besteht. Auf die im Übrigen frist- und formgerecht eingereichte Beschwerde ist daher einzutreten (Art. 50 und 52 VwVG).</w:t>
      </w:r>
    </w:p>
    <w:p>
      <w:r>
        <w:rPr>
          <w:b/>
        </w:rPr>
        <w:t>E. 1.3</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angefochtenen Verfügung liegt das Gesuch eines kosovarischen Staatsangehörigen um Erteilung eines Visums für einen 30-tägigen Besuchsaufenthalt in der Schweiz zugrunde. Da sich der Beschwerdeführer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und dessen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Erteilung eines Visums. Die Schweiz ist daher grundsätzlich nicht verpflichtet, Ausländerinnen und Ausländern die Einreise zu gestatten. Vorbehältlich völkerrechtlicher Verpflichtungen handelt es sich dabei um einen autonomen Entscheid (vgl. statt vieler Urteil des BVGer F-785/2020 vom 21. April 2020 E. 3.2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aber auch das Schengen-Recht nicht (BVGE 2014/1 E. 4.1.1 m.H.).</w:t>
      </w:r>
    </w:p>
    <w:p>
      <w:r>
        <w:rPr>
          <w:b/>
        </w:rPr>
        <w:t>E. 3.3</w:t>
      </w:r>
    </w:p>
    <w:p>
      <w:r>
        <w:t>Drittstaatsangehörige benötigen zur Einreise in den Schengen-Raum für einen Aufenthalt von höchstens 90 Tagen innerhalb eines Zeitraums von 180 Tagen ein gültiges Reisedokument, das zum Grenzübertritt berechtigt und ein Visum, sofern dieses erforderlich ist (vgl. Anhang I der Verordnung [EU] 2018/1806 des Europäischen Parlaments und des Rates vom 14. November 2018 zur Aufstellung der Liste der Drittländer, deren Staatsangehörige bei Überschreiten der Aussengrenzen im Besitz eines Visums sein müssen [...] [Kodifizierter Text; ABl. L 303/39 vom 28.11.2018).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Aufenthalts verlassen, bzw. ausreichende Gewähr für eine fristgerechte Wiederausreise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Art. 5 Abs. 1 und 2 AIG; Art. 6 Abs. 1 und 2 der Verordnung [EG] Nr. 2016/399 des Europäischen Parlaments und des Rates vom 9. März 2016 über einen Gemeinschaftskodex für das Überschreiten der Grenzen durch Personen [Kodifizierter Text] [nachfolgend: Schengener Grenzkodex, SGK, ABl. L 77/1 vom 23.03.2016]).</w:t>
      </w:r>
    </w:p>
    <w:p>
      <w:r>
        <w:rPr>
          <w:b/>
        </w:rPr>
        <w:t>E. 3.4</w:t>
      </w:r>
    </w:p>
    <w:p>
      <w:r>
        <w:t>Eine Gefahr für die öffentliche Ordnung im Sinne von Art. 6 Abs. 1 Bst. e SGK ist beispielsweise dann anzunehmen, wenn die drittstaatsangehörige Person nicht bereit ist, das Hoheitsgebiet des Schengen-Raums fristgerecht wieder zu verlassen. Die Behörden haben daher zu prüfen und die drittstaatsangehörige Person hat zu belegen, dass die Gefahr einer rechtswidrigen Einwanderung oder einer nicht fristgerechten Ausreise nicht besteht respektive dass die gesuchstellende Person für die gesicherte Wiederausreise Gewähr bietet. (vgl. Art. 5 Abs. 2 AIG; Art. 14 Abs. 1 und Art. 21 Abs. 1 der Verordnung [EG] Nr. 810/2009 des Europäischen Parlaments und des Rates vom 13. Juli 2009 über einen Visakodex der Gemeinschaft [Visakodex; ABl. L 243/1 vom 15.9.2009]). Bestehen begründete Zweifel daran, dass die gesuchstellende Person das Hoheitsgebiet der Mitgliedstaaten fristgerecht wieder verlässt, so ist das Visum zu verweigern (Art. 32 Abs. 1 Bst. b Visakodex).</w:t>
      </w:r>
    </w:p>
    <w:p>
      <w:r>
        <w:rPr>
          <w:b/>
        </w:rPr>
        <w:t>E. 3.5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und 5 VEV; Art. 25 Abs. 1 Bst. a Visakodex; Art. 6 Abs. 5 Bst. c SGK). In der Regel wird der betreffende Mitgliedstaat seinen Entscheid gestützt auf eine Abwägung der sich gegenüberstehenden Interessen fällen, wobei er die Voraussetzungen für ein Abweichen von den Einreisevoraussetzungen nicht leichthin annehmen darf (BVGE 2011/48 E. 6.1 m.H.). Als humanitäre Gründe werden beispielsweise eine schwere Erkrankung oder der Tod eines nahen Angehörigen angesehen (vgl. BVGE 2018 VII/5 E. 3.6.2 m.H.).</w:t>
      </w:r>
    </w:p>
    <w:p>
      <w:r>
        <w:rPr>
          <w:b/>
        </w:rPr>
        <w:t>E. 3.6</w:t>
      </w:r>
    </w:p>
    <w:p>
      <w:r>
        <w:t>Aufgrund seiner Staatsangehörigkeit unterliegt der Beschwerdeführer der Visumpflicht (vgl. Anhang I der bereits erwähnten Verordnung Nr. 2018/1806).</w:t>
      </w:r>
    </w:p>
    <w:p>
      <w:r>
        <w:rPr>
          <w:b/>
        </w:rPr>
        <w:t>E. 4.1</w:t>
      </w:r>
    </w:p>
    <w:p>
      <w:r>
        <w:t>Die Vorinstanz begründet die Abweisung der Einsprache im Wesentlichen damit, dass die Wiederausreise des Beschwerdeführers nicht gewährleistet sei. Bei der Beurteilung des Kriteriums der gesicherten Wiederausreise muss ein zukünftiges Verhalten beurteilt werden. Hierzu sind lediglich Prognosen möglich, wobei jedoch sämtliche Umstände des konkreten Einzelfalls zu würdigen sind. Dabei ist einerseits die allgemeine Lage im Herkunftsland und andererseits die individuelle Situation der gesuchstellenden Person in die Beurteilung miteinzubeziehen. Die Beweisführungslast obliegt dabei der drittstaatsangehörigen Person (Art. 14 Abs. 1 Bst. d Visakodex; Art. 14 Abs. 3 i.V.m. Anhang II Visakodex; Art. 6 Abs. 1 Bst. c SGK; Art. 5 Abs. 2 AIG; BVGE 2014/1 E. 4.4 und E. 6.1).</w:t>
      </w:r>
    </w:p>
    <w:p>
      <w:r>
        <w:rPr>
          <w:b/>
        </w:rPr>
        <w:t>E. 4.2</w:t>
      </w:r>
    </w:p>
    <w:p>
      <w:r>
        <w:t>Im Zusammenhang mit der allgemeinen Lage im Kosovo weist die Vorinstanz auf die nachteiligen wirtschaftlichen Verhältnisse und den damit verbundenen Migrationsdruck hin. Diese Einschätzung ist nicht zu beanstanden (vgl. etwa Urteil des BVGer F-7232/2018 vom 8. August 2019 E. 5.2 m.H.; vgl. auch die Website der Deutschen Botschaft Pristina: https://pristina.diplo.de &gt; Themen &gt; Wirtschaft &gt; Wirtschaftsübersicht Kosovo [Artikel], zuletzt besucht am 15. Mai 2020) und wird vom Beschwerdeführer auch nicht bestritten.</w:t>
      </w:r>
    </w:p>
    <w:p>
      <w:r>
        <w:rPr>
          <w:b/>
        </w:rPr>
        <w:t>E. 4.3</w:t>
      </w:r>
    </w:p>
    <w:p>
      <w:r>
        <w:t>Angesichts dieser Umstände und unter Berücksichtigung, dass die Bereitschaft, das Heimatland zu verlassen, erfahrungsgemäss dort begünstigt wird, wo - wie im vorliegenden Fall - bereits Verbindungen im Ausland bestehen, ist nicht zu beanstanden, dass die Vorinstanz das Risiko einer nicht fristgerechten Wiederausreise in Bezug auf Personen aus dem Kosovo allgemein als hoch einschätzt.</w:t>
      </w:r>
    </w:p>
    <w:p>
      <w:r>
        <w:rPr>
          <w:b/>
        </w:rPr>
        <w:t>E. 5.1</w:t>
      </w:r>
    </w:p>
    <w:p>
      <w:r>
        <w:t>Neben den allgemeinen Umständen im Herkunftsland sind - wie erwähnt - sämtliche Gesichtspunkte des konkreten Einzelfalles zu berücksichtigen. Obliegt der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w:t>
      </w:r>
    </w:p>
    <w:p>
      <w:r>
        <w:rPr>
          <w:b/>
        </w:rPr>
        <w:t>E. 5.2</w:t>
      </w:r>
    </w:p>
    <w:p>
      <w:r>
        <w:t>Vorab ist auf den Vorwurf des Beschwerdeführers einzugehen, die Vorinstanz habe ihre Verfügung in Bezug auf seine persönliche Situation (familiäre Verpflichtungen; Schulbesuch) auf einen unvollständigen Sachverhalt gestützt (vgl. Art. 49 Bst. b VwVG). Diese Rüge ist unbegründet, enthalten doch weder die Akten der Schweizer Botschaft noch die Akten des Einspracheverfahrens Hinweise auf den geltend gemachten Sachverhalt. Vielmehr hatte die Mutter im Rahmen der Inlandabklärungen gegenüber dem Amt für Migration des Kantons Schwyz erklärt, ihr Sohn lebe alleine und arbeite in einem Callcenter.</w:t>
      </w:r>
    </w:p>
    <w:p>
      <w:r>
        <w:rPr>
          <w:b/>
        </w:rPr>
        <w:t>E. 5.3</w:t>
      </w:r>
    </w:p>
    <w:p>
      <w:r>
        <w:t>Die persönliche Situation des Beschwerdeführers stellt sich wie folgt dar: Er ist 40 Jahre alt, kinderlos und ledig. Von 1995 bis 2012 lebte er bei seiner Mutter in der Schweiz. Gemäss seinen eigenen Angaben besuchte er ab 2018 die Schule, um seinen Sekundarschulabschluss nachzuholen. Er lebe bei seinem Onkel und dessen mittlerweile etwa fünfjährigen Tochter. Da er zur Schule gehe, verfüge er über die notwendige zeitliche Flexibilität, um das Mädchen mehrmals pro Woche zu betreuen, während sein Onkel arbeite. In beruflicher Hinsicht macht der Beschwerdeführer geltend, in einem Callcenter gearbeitet zu haben. Vorübergehend unterstütze ihn seine Mutter in finanzieller Hinsicht. Mit dem Sekundarschulabschluss habe er intakte Zukunftsperspektiven im Kosovo.</w:t>
      </w:r>
    </w:p>
    <w:p>
      <w:r>
        <w:rPr>
          <w:b/>
        </w:rPr>
        <w:t>E. 5.3.1</w:t>
      </w:r>
    </w:p>
    <w:p>
      <w:r>
        <w:t>Der Beschwerdeführer hat offenbar vor seiner Einreise in die Schweiz im Kosovo keinen Schulabschluss erworben und weder im Kosovo noch in der Schweiz eine Berufsausbildung absolviert (vgl. Urteil des Verwaltungsgerichts Schwyz vom 21. November 2011). Ob er tatsächlich von 2018 bis 2019 den Schulabschluss nachgeholt hat, kann aufgrund der Akten nicht als erstellt angesehen werden, da er keinerlei Belege eingereicht hat. Auffällig ist zudem, dass die Mutter gemäss Schreiben des Amts für Migration des Kantons Schwyz vom 14. März 2019 (Akten SEM 6) weder den Schulbesuch noch die Wohnsituation erwähnt hat. Vielmehr gab sie an, der Beschwerdeführer arbeite in einem Callcenter und wohne alleine. Insgesamt sind somit die Gründe, die der Beschwerdeführer zugunsten seiner fristgerechten Wiederausreise geltend macht, nicht glaubhaft. Aber selbst wenn es zutreffen sollte, dass er bei seinem Onkel wohnt und eine enge Beziehung zu seiner Nichte aufgebaut hat, könnte daraus nicht auf eine derart starke Verpflichtung geschlossen werden, die den Beschwerdeführer von einer Emigration abhalten könnte. Auch die Berufsaussichten des Beschwerdeführers im Kosovo sind trotz des möglicherweise erworbenen Schulabschlusses und angesichts der hohen Arbeitslosigkeit von mindestens 35 % (vgl. den in E. 4.2 erwähnten Artikel der Deutschen Botschaft in Pristina) nicht als intakt anzusehen.</w:t>
      </w:r>
    </w:p>
    <w:p>
      <w:r>
        <w:rPr>
          <w:b/>
        </w:rPr>
        <w:t>E. 5.3.2</w:t>
      </w:r>
    </w:p>
    <w:p>
      <w:r>
        <w:t>Insgesamt lassen sich aus den eingereichten Unterlagen keine besonderen familiären, beruflichen oder sozialen Verpflichtungen des Beschwerdeführers in seinem Heimatland erkennen, welche die aufgrund der allgemeinen Lage im Kosovo negative Prognose zugunsten des Beschwerdeführers beeinflussen könnte. Besonders ins Gewicht fällt im vorliegenden Fall, dass der Beschwerdeführer viele Jahre in der Schweiz gelebt hat, und es ihm seit seiner Rückkehr in den Kosovo im Jahr 2012 offenbar nicht gelungen ist, sich wirtschaftlich gefestigte Verhältnisse zu schaffen. Das Risiko einer nicht fristgerechten Wiederausreise erscheint vor diesem Hintergrund besonders hoch. Aus diesen Gründen kann kein Visum für den gesamten Schengen-Raum erteilt werden.</w:t>
      </w:r>
    </w:p>
    <w:p>
      <w:r>
        <w:rPr>
          <w:b/>
        </w:rPr>
        <w:t>E. 5.4</w:t>
      </w:r>
    </w:p>
    <w:p>
      <w:r>
        <w:t>Der Beschwerdeführer macht geltend, es lägen humanitäre Gründe vor, welche die Ausstellung eines Visums mit räumlich beschränkter Gültigkeit (vgl. E. 4.5) rechtfertigen würden. Seine Mutter sei aufgrund ihres Alters und ihres Gesundheitszustands nicht mehr in der Lage, in den Kosovo zu reisen. Deshalb wolle er sie in der Schweiz besuchen.</w:t>
      </w:r>
    </w:p>
    <w:p>
      <w:r>
        <w:rPr>
          <w:b/>
        </w:rPr>
        <w:t>E. 5.4.1</w:t>
      </w:r>
    </w:p>
    <w:p>
      <w:r>
        <w:t>Den eingereichten medizinischen Unterlagen (vgl. Beilage zur Replik [undatierte persönliche Anamnese gemäss Hausärztin] bzw. zur Eingabe vom 7. Januar 2020 [Eintrittsbericht Zentrum für Psychiatrie und Psychotherapie vom 19. Dezember 2019]) ist zu entnehmen, dass die Mutter des Beschwerdeführers 65 Jahre alt ist. Sie leidet unter verschiedenen Krankheiten und Beschwerden, darunter Epilepsie (seit 2008 kein Anfall mehr), Gastritis, verschiedenen schmerzhaften Beschwerden des Bewegungsapparats sowie Migräne- und Schwindelanfällen. Die ihr verschriebenen Medikamente bewirken anscheinend, dass sie schnell ermüdet, und beeinträchtigen ihre Orientierung und ihre Konzentrationsfähigkeit. Aus dem erwähnten Eintrittsbericht des Zentrums für Psychiatrie und Psychotherapie vom 19. Dezember 2019 geht hervor, dass sie im Rahmen diverser psychosozialer Belastungsfaktoren (Pensionierung, unerfüllte Lebensziele, fehlende Tagesstruktur und Sozialkontakte) eine depressive und ängstliche Symptomatik zeigt.</w:t>
      </w:r>
    </w:p>
    <w:p>
      <w:r>
        <w:rPr>
          <w:b/>
        </w:rPr>
        <w:t>E. 5.4.2</w:t>
      </w:r>
    </w:p>
    <w:p>
      <w:r>
        <w:t>Aus den eingereichten Unterlagen wird zwar deutlich, dass die Mutter des Beschwerdeführers unter gesundheitlichen Problemen leidet. Dabei handelt es sich jedoch nicht um derart schwerwiegende Beeinträchtigungen, die, gemessen an den oben erwähnten (vgl. E. 3.5) sehr hohen Anforderungen, die Erteilung eines humanitären Visums rechtfertigen könnten.</w:t>
      </w:r>
    </w:p>
    <w:p>
      <w:r>
        <w:rPr>
          <w:b/>
        </w:rPr>
        <w:t>E. 6</w:t>
      </w:r>
    </w:p>
    <w:p>
      <w:r>
        <w:t>Die angefochtene Verfügung ist im Lichte von Art. 49 VwVG nicht zu beanstanden. Die Beschwerde ist deshalb abzuweisen.</w:t>
      </w:r>
    </w:p>
    <w:p>
      <w:r>
        <w:rPr>
          <w:b/>
        </w:rPr>
        <w:t>E. 7</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