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F-2252/2025 vom 9. April 2025</w:t>
      </w:r>
    </w:p>
    <w:p>
      <w:r>
        <w:t>Bundesverwaltungsgericht, 2025-04-09, DE</w:t>
      </w:r>
    </w:p>
    <w:p>
      <w:r>
        <w:rPr>
          <w:b/>
        </w:rPr>
        <w:t xml:space="preserve">Quelle: </w:t>
      </w:r>
      <w:r>
        <w:t>https://mcp.opencaselaw.ch/entscheid/bvger_F-2252_2025</w:t>
      </w:r>
    </w:p>
    <w:p>
      <w:r>
        <w:t>FR: TAF F-2252/2025 du 9 avril 2025</w:t>
      </w:r>
    </w:p>
    <w:p>
      <w:r>
        <w:t>IT: TAF F-2252/2025 del 9 aprile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 Beschwerde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in der angefochtenen Verfügung korrekt erwogen, dass gemäss den Bestimmungen der Dublin-III-VO grundsätzlich die Niederlande für die Behandlung des Asylgesuchs der Beschwerdeführerin zuständig sind, dass das niederländische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den rechtsrelevanten medizinischen Sachverhalt - zu dem ihr die medizinische Dokumentation von Medic-Help vom 20. Februar 2025 bis zum 21. März 2025 sowie der medizinische Bericht vom 21. März 2025 vorlagen - ausreichend erstellt und die gesundheitlichen Beeinträchtigungen der Beschwerdeführerin berücksichtigt und rechtsprechungskonform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der Beschwerdeführerin nicht eingetreten und hat in Anwendung von Art. 44 AsylG ihre Wegweisung in die Niederlande angeordnet. Zur näheren Begründung wird auf die korrekten vorinstanzlichen Erwägungen verwiesen.</w:t>
      </w:r>
    </w:p>
    <w:p>
      <w:r>
        <w:rPr>
          <w:b/>
        </w:rPr>
        <w:t>E. 2.2</w:t>
      </w:r>
    </w:p>
    <w:p>
      <w:r>
        <w:t>Was die Beschwerdeführerin auf Rechtsmittelebene vorbringt, vermag daran nichts zu ändern. In der Beschwerdeschrift führt sie aus, dass sie dringend auf die Unterstützung ihres Bruders in der Schweiz angewiesen sei und eine Trennung von ihm einen Rückschlag bedeuten und ihre psychische und physische Stabilität weiter gefährden würde. Ferner ergänzte sie, dass ein medizinischer Bericht, der ihre psychische und gesundheitliche Situation belege, umgehend nachgerecht werde.</w:t>
      </w:r>
    </w:p>
    <w:p>
      <w:r>
        <w:rPr>
          <w:b/>
        </w:rPr>
        <w:t>E. 2.2.1</w:t>
      </w:r>
    </w:p>
    <w:p>
      <w:r>
        <w:t>Die im medizinischen Bericht vom 21. März 2025 diagnostizierten gesundheitlichen Beeinträchtigungen der Beschwerdeführerin (angst- und stressbedingte Hyperventilation beziehungsweise Atemnot) sind im Lichte der diesbezüglichen Rechtsprechung (vgl. anstatt vieler: Urteil des BVGer F-3746/2023 vom 11. Juli 2023 E. 6.4 unter Verweis auf das Urteil des Europäischen Gerichtshofs für Menschenrechte [EGMR] Paposhvili gegen Belgien vom 13. Dezember 2016, Grosse Kammer, 41738/10, §§ 180-193; letzteres bestätigt durch Urteil des EGMR Savran gegen Dänemark vom 7. Dezember 2021, Grosse Kammer, 57467/15, §§ 121 ff.) nicht als derart schwerwiegend anzusehen, dass aus humanitären Gründen oder gar wegen einer drohenden Verletzung von Art. 3 EMRK von einer Überstellung in die Niederlande abgesehen werden müsste. Nach dem Gesagten ist die in der Rechtsmitteleingabe gestellte Beweisofferte eines (weiteren) ärztlichen Berichts, der nachgereicht werden könnte, um die gesundheitliche Situation zu belegen, in antizipierter Beweiswürdigung abzulehnen. Zumal die Beschwerdeführerin auch keine Verschlechterung ihres Gesundheitszustandes geltend macht. Im Übrigen verfügen die Niederlande über eine ausreichende medizinische Infrastruktur für ihre Behandlung (vgl. Urteil des BVGer F-8206/2024 vom 20. Januar 2025 E. 2.2 m.H.) und sind gemäss Art. 19 der Richtlinie des Europäischen Parlaments und des Rates 2013/33/EU vom 26. Juni 2013 zur Festlegung von Normen für die Aufnahme von Personen, die internationalen Schutz beantragen (sog. Aufnahmerichtlinie) verpflichtet, der Beschwerdeführerin die erforderliche medizinische Versorgung, nötigenfalls einschliesslich einer geeigneten psychologischen Betreuung, zugänglich zu machen. Es liegen keine Hinweise vor, wonach die Niederlande ihr eine adäquate medizinische Behandlung verweigern würden.</w:t>
      </w:r>
    </w:p>
    <w:p>
      <w:r>
        <w:rPr>
          <w:b/>
        </w:rPr>
        <w:t>E. 2.2.2</w:t>
      </w:r>
    </w:p>
    <w:p>
      <w:r>
        <w:t>Ein besonderes Abhängigkeitsverhältnis im Sinne der Rechtsprechung zu Art. 8 EMRK und Art. 16 Dublin-III-VO zwischen der Beschwerdeführerin und ihrem Bruder ist sodann mit den unsubstantiierten diesbezüglichen Beschwerdevorbringen nicht rechtsgenügend dargetan und auch sonst nicht ersichtlich.</w:t>
      </w:r>
    </w:p>
    <w:p>
      <w:r>
        <w:rPr>
          <w:b/>
        </w:rPr>
        <w:t>E. 2.3</w:t>
      </w:r>
    </w:p>
    <w:p>
      <w:r>
        <w:t>Sofern dies im Überstellungszeitpunkt erforderlich wäre, würden die schweizerischen Behörden, die mit dem Vollzug der angefochtenen Verfügung beauftragt sind, die niederländischen Behörden in geeigneter Weise über allfällige spezifische medizinische Bedürfnisse und Umstände der Beschwerdeführerin informieren (Art. 31 f. Dublin-III-VO). In den Überstellungsmodalitäten ist bereits vermerkt, dass die Beschwerdeführerin unter einer psychischen Belastung mit Schlafstörung und Ängsten sowie angst- und stressbedingter Hyperventilation beziehungsweise Atemnot leidet.</w:t>
      </w:r>
    </w:p>
    <w:p>
      <w:r>
        <w:rPr>
          <w:b/>
        </w:rPr>
        <w:t>E. 3</w:t>
      </w:r>
    </w:p>
    <w:p>
      <w:r>
        <w:t>Nach dem Gesagten ist die angefochtene Verfügung vom 25. März 2025 nicht zu beanstanden und die Beschwerde ist abzuweisen.</w:t>
      </w:r>
    </w:p>
    <w:p>
      <w:r>
        <w:rPr>
          <w:b/>
        </w:rPr>
        <w:t>E. 4</w:t>
      </w:r>
    </w:p>
    <w:p>
      <w:r>
        <w:t>Mit vorliegendem Urteil wird der Antrag auf Gewährung der aufschiebenden Wirkung gegenstandslos und der am 2. April 2025 angeordnete Vollzugsstopp fällt dahin.</w:t>
      </w:r>
    </w:p>
    <w:p>
      <w:r>
        <w:rPr>
          <w:b/>
        </w:rPr>
        <w:t>E. 5</w:t>
      </w:r>
    </w:p>
    <w:p>
      <w:r>
        <w:t>Das Gesuch um Gewährung der unentgeltlichen Rechtspflege ist abzuweisen, da die Begehren - wie sich aus den vorstehenden Erwägungen ergibt - als aussichtslos zu bezeichnen sind und dies auch im Gesuchszeitpunkt waren. 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