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F-2248/2026 vom 31. März 2026</w:t>
      </w:r>
    </w:p>
    <w:p>
      <w:r>
        <w:t>Bundesverwaltungsgericht, 2026-03-31, DE</w:t>
      </w:r>
    </w:p>
    <w:p>
      <w:r>
        <w:rPr>
          <w:b/>
        </w:rPr>
        <w:t xml:space="preserve">Quelle: </w:t>
      </w:r>
      <w:r>
        <w:t>https://mcp.opencaselaw.ch/entscheid/bvger_F-2248_2026</w:t>
      </w:r>
    </w:p>
    <w:p>
      <w:r>
        <w:t>FR: TAF F-2248/2026 du 31 mars 2026</w:t>
      </w:r>
    </w:p>
    <w:p>
      <w:r>
        <w:t>IT: TAF F-2248/2026 del 31 marzo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 soweit damit die Aufhebung der angefochtenen Verfügung und die materielle Behandlung des Asylgesuchs beantragt wird. Auf die Begehren, die Flüchtlingseigenschaft des Beschwerdeführers sei anzuerkennen und ihm sei Asyl zu gewähren, die Unzulässigkeit, die Unzumutbarkeit und die Unmöglichkeit des Wegweisungsvollzugs seien festzustellen und die vorläufige Aufnahme sei anzuordnen, ist indessen nicht einzutreten. Die Feststellung der Flüchtlingseigenschaft, die Asylgewährung und Anordnung einer vorläufigen Aufnahme (Art. 83 AIG [SR 142.20]) bilden nicht Gegenstand der angefochtenen Verfügung und damit auch nicht des vorliegenden Verfahrens.</w:t>
      </w:r>
    </w:p>
    <w:p>
      <w:r>
        <w:rPr>
          <w:b/>
        </w:rPr>
        <w:t>E. 1.2</w:t>
      </w:r>
    </w:p>
    <w:p>
      <w:r>
        <w:t>Das Gericht entscheidet über die Beschwerde endgültig (Art. 83 Bst. d Ziff. 1 BGG).</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20 Abs. 5 Dublin-III-VO grundsätzlich Kroatien für das Asylverfahren des Beschwerdeführers zuständig ist, dass das kroatische Asylsystem rechtsprechungsgemäss keine systemischen Mängel aufweist, aufgrund derer die Zuständigkeit gemäss Art. 3 Abs. 2 Dublin-III-VO auf die Schweiz überginge (vgl. Referenzurteil des BVGer E-1488/2020 vom 22. März 2023 E. 9), und dass vorliegend keine völkerrechtlichen Vollzugshindernisse ersichtlich sind, welche die Schweiz zu einem Selbsteintritt nach Art. 17 Abs. 1 Dublin-III-VO verpflichten würden. Dabei hat sie das Vorbringen des Beschwerdeführers, er sei in Kroatien Polizeigewalt ausgesetzt gewesen und von einem Schlepper bedroht worden, berücksichtigt und korrekt erwogen, dass er sich an die zuständigen staatlichen Stellen wenden könne, sollte er sich rechtswidrig behandelt fühlen. Die gesundheitlichen Beschwerden des Beschwerdeführers (Verdacht auf posttraumatische Belastungsstörung, Gelenkschmerzen, «[a]kute Infektionen an mehreren oder nicht näher bezeichneten Lokalisationen der oberen Atemwege») hat die Vorinstanz rechtsprechungskonform gewürdigt und festgehalten, dass Kroatien über eine ausreichende medizinische Infrastruktur verfügt und gemäss Richtlinie 2013/33/EU des Europäischen Parlaments und des Rates vom 26. Juni 2013 zur Festlegung von Normen für die Aufnahme von Personen, die internationalen Schutz beantragen (Aufnahmerichtlinie) verpflichtet ist, ihm die erforderliche medizinische Versorgung zu gewähren. Darüber hinaus hat sie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des Beschwerdeführers nicht eingetreten und hat in Anwendung von Art. 44 AsylG seine Wegweisung nach Kroatien angeordnet. Zur näheren Begründung wird auf die Erwägungen der Vorinstanz verwiesen.</w:t>
      </w:r>
    </w:p>
    <w:p>
      <w:r>
        <w:rPr>
          <w:b/>
        </w:rPr>
        <w:t>E. 2.2</w:t>
      </w:r>
    </w:p>
    <w:p>
      <w:r>
        <w:t>Was der Beschwerdeführer auf Rechtsmittelebene vorbringt, vermag an der Richtigkeit der angefochtenen Verfügung nichts zu ändern. Er gibt an, die kroatische Staatsbürgerschaft zu besitzen. Diese unbelegte Behauptung steht im Widerspruch zu seinen Angaben im erstinstanzlichen Verfahren, in dessen Rahmen er zu keinem Zeitpunkt geltend gemacht hat, eine andere Staatsangehörigkeit als die afghanische zu besitzen. Zudem ist nicht nachvollziehbar, weshalb er als kroatischer Staatsbürger in Kroatien um Asyl ersucht haben sollte. Entsprechend ist nicht weiter darauf einzugehen. Im Übrigen wiederholt der Beschwerdeführer seine bereits im vorinstanzlichen Verfahren gemachten Vorbringen, weshalb auf das Vorgesagte verwiesen werden kann.</w:t>
      </w:r>
    </w:p>
    <w:p>
      <w:r>
        <w:rPr>
          <w:b/>
        </w:rPr>
        <w:t>E. 3</w:t>
      </w:r>
    </w:p>
    <w:p>
      <w:r>
        <w:t>Nach dem Gesagten ist die angefochtene Verfügung vom 24. März 2026 nicht zu beanstanden und die Beschwerde ist abzuweisen, soweit darauf einzutreten ist.</w:t>
      </w:r>
    </w:p>
    <w:p>
      <w:r>
        <w:rPr>
          <w:b/>
        </w:rPr>
        <w:t>E. 4</w:t>
      </w:r>
    </w:p>
    <w:p>
      <w:r>
        <w:t>Mit vorliegendem Urteil fällt der am 30. März 2026 angeordnete Vollzugsstopp dahin und der Eventualantrag auf Erteilung der aufschiebenden Wirkung wird gegenstandslos.</w:t>
      </w:r>
    </w:p>
    <w:p>
      <w:r>
        <w:rPr>
          <w:b/>
        </w:rPr>
        <w:t>E. 5</w:t>
      </w:r>
    </w:p>
    <w:p>
      <w:r>
        <w:t>Die Begehren erweisen sich als aussichtslos, weshalb das Gesuch um unentgeltliche Rechtspflege (Art. 65 Abs. 1 und 2 VwVG) abzuweisen ist.</w:t>
      </w:r>
    </w:p>
    <w:p>
      <w:r>
        <w:rPr>
          <w:b/>
        </w:rPr>
        <w:t>E. 6</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