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F-2241/2017 vom 11. Juni 2018</w:t>
      </w:r>
    </w:p>
    <w:p>
      <w:r>
        <w:t>Bundesverwaltungsgericht, 2018-06-11, FR</w:t>
      </w:r>
    </w:p>
    <w:p>
      <w:r>
        <w:rPr>
          <w:b/>
        </w:rPr>
        <w:t xml:space="preserve">Quelle: </w:t>
      </w:r>
      <w:r>
        <w:t>https://mcp.opencaselaw.ch/entscheid/bvger_F-2241_2017</w:t>
      </w:r>
    </w:p>
    <w:p>
      <w:r>
        <w:t>FR: TAF F-2241/2017 du 11 juin 2018</w:t>
      </w:r>
    </w:p>
    <w:p>
      <w:r>
        <w:t>IT: TAF F-2241/2017 del 11 giugno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cette date (cf. art. 21 par. 1 du code des visas).</w:t>
      </w:r>
    </w:p>
    <w:p>
      <w:r>
        <w:rPr>
          <w:b/>
        </w:rPr>
        <w:t>E. 4.2</w:t>
      </w:r>
    </w:p>
    <w:p>
      <w:r>
        <w:t>Le Règlement (CE) no 539/2001 du Conseil du 15 mars 2001 (JO L 81 du 21 mars 2001, p. 1-7) - applicable par renvoi -, différencie en son art. 1 par. 1 et 2 les ressortissants des Etats tiers selon qu'ils sont soumis ou non à l'obligation du visa. Du fait qu'elle est une ressortissante érythréenne, la requérante est soumise à l'obligation de visa.</w:t>
      </w:r>
    </w:p>
    <w:p>
      <w:r>
        <w:rPr>
          <w:b/>
        </w:rPr>
        <w:t>E. 5.1</w:t>
      </w:r>
    </w:p>
    <w:p>
      <w:r>
        <w:t>Dans la décision querellée, l'autorité inférieure a confirmé le refus d'autorisation d'entrée dans l'Espace Schengen prononcé par l'Ambassade de Suisse à Khartoum à l'encontre de la recourante. Elle a estimé que la sortie de celle-ci de l'Espace Schengen au terme du visa sollicité ne pouvait pas être considérée comme suffisamment garantie, d'une part, au vu de sa situation personnelle et financière, d'autre part, au regard de la situation socio-économique prévalant dans son pays d'origine. Le SEM a précisé sa position en arguant que l'intéressée n'avait pas démontré qu'elle possédait des attaches étroites avec son pays et qu'elle n'était pas en possession d'un visa de sortie pour pouvoir quitter le territoire érythréen, de sorte qu'elle serait passée illégalement au Soudan. Il a également retenu que la requérante, au vu de son âge (78 ans), appartenait à une tranche de la population susceptible de nécessiter à tout moment des soins médicaux, parfois importants et qu'il n'était dès lors pas exclu qu'elle veuille prolonger son séjour en Suisse afin de bénéficier de son système médical. Par ailleurs, le SEM a rappelé que les autorités avaient dû adopter une politique d'admission très restrictive et que, si les motifs de visite familiale à l'appui de la requête étaient légitimes, ils ne suffisaient pas à justifier l'octroi d'un visa Schengen.</w:t>
      </w:r>
    </w:p>
    <w:p>
      <w:r>
        <w:rPr>
          <w:b/>
        </w:rPr>
        <w:t>E. 5.2</w:t>
      </w:r>
    </w:p>
    <w:p>
      <w:r>
        <w:t>La recourante a contesté la décision du SEM au motif que toutes les conditions pour l'obtention d'un visa étaient remplies. Elle a également reproché au SEM d'avoir retenu que l'intéressée ne pouvait pas prouver ses moyens financiers dès lors qu'il ne lui avait jamais été demandé de fournir une quelconque preuve de sa situation financière. En outre, l'invitante a rappelé qu'elle s'était portée garante pour le départ de la requérante à la fin de son séjour en Suisse.</w:t>
      </w:r>
    </w:p>
    <w:p>
      <w:r>
        <w:rPr>
          <w:b/>
        </w:rPr>
        <w:t>E. 5.3</w:t>
      </w:r>
    </w:p>
    <w:p>
      <w:r>
        <w:t>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w:t>
      </w:r>
    </w:p>
    <w:p>
      <w:r>
        <w:rPr>
          <w:b/>
        </w:rPr>
        <w:t>E. 5.4</w:t>
      </w:r>
    </w:p>
    <w:p>
      <w:r>
        <w:t>Au regard de la situation socio-économique prévalant en Erythrée,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difficiles que connaît l'ensemble de la population en Erythrée. Le Fonds monétaire européen estime que le produit intérieur brut (PIB) par habitant s'élevait, en 2016, à environ USD 860 pour l'Erythrée alors qu'il s'élevait à environ USD 80'310 pour la Suisse (voir le site internet du Fonds monétaire international : www.imf.org &gt; Data &gt; World Economic Outlook Databases &gt; World Economic Outlook Databases April 2018 &gt; By Countries (country-level data) &gt; All countries, site consulté en mai 2018). D'un point de vue social, l'indice de développement humain (IDH) 2016, qui prend en compte la santé, l'éducation et le niveau de vie, classe l'Erythrée en 179ème position sur 188 pays, et la Suisse en 2ème position pour la même année (voir le site internet des rapports sur le développement humain du Programme des Nations Unies pour le développement [HDR UNDP] : www.hdr.undp.org &gt; Human Development Report 2016, consulté en mai 2018). Enfin, selon les statistiques en matière d'asile mises en ligne par le SEM, pour l'année 2017, le principal pays de provenance des requérants d'asile en Suisse a été l'Erythrée avec 3'375 demandes (voir le site internet du SEM : www.sem.admin.ch publications &amp; services Statistiques en matière d'asile Archives dès 1994 2017 L'asile 2017 en chiffres, consulté en mai 2018). Dès lors, les conditions socio-économiques difficiles en Erythrée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F-4175/2017/2017 du 7 mai 2018 consid. 5.4). Aussi, eu égard à la situation générale prévalant en Erythrée et aux nombreux avantages qu'offrent la Suisse et d'autres pays membres de l'Espace Schengen (en termes de niveau et de qualité de vie, d'emploi, de sécurité, d'infrastructures socio-médicales, etc.), le Tribunal ne saurait de prime abord faire abstraction du risque d'une éventuelle prolongation par l'intéressée de son séjour sur le territoire helvétique ou sur le territoire de l'Espace Schengen au-delà de la durée de validité de son visa (dans le même sens, cf. arrêts du TAF C-7856/2015 du 24 février 2016 consid. 6.2 et C-6336/2014 du 16 juin 2015 consid. 7.1.2).</w:t>
      </w:r>
    </w:p>
    <w:p>
      <w:r>
        <w:rPr>
          <w:b/>
        </w:rPr>
        <w:t>E. 6</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6.1</w:t>
      </w:r>
    </w:p>
    <w:p>
      <w:r>
        <w:t>Il convient dès lors d'examiner si, en l'état, la situation personnelle, familiale, professionnelle et patrimoniale de la requérante plaide en faveur de sa sortie ponctuelle de Suisse (ou de l'Espace Schengen), au terme du séjour envisagé.</w:t>
      </w:r>
    </w:p>
    <w:p>
      <w:r>
        <w:rPr>
          <w:b/>
        </w:rPr>
        <w:t>E. 6.2</w:t>
      </w:r>
    </w:p>
    <w:p>
      <w:r>
        <w:t>En l'occurrence, il ressort des déclarations de la recourante que l'invitée est veuve, qu'elle a des liens étroits avec l'invitante, que trois de ses fils ont obtenu l'asile politique et que son autre fils vit en Erythrée avec sa femme et ses cinq enfants, dont l'un d'eux habite chez sa grand-mère, soit l'invitée. Si cette dernière dispose donc d'attaches familiales dans son pays d'origine, il n'en demeure pas moins qu'elle peut également compter sur le soutien d'autres personnes à l'étranger (cf. pce TAF 12).</w:t>
      </w:r>
    </w:p>
    <w:p>
      <w:r>
        <w:rPr>
          <w:b/>
        </w:rPr>
        <w:t>E. 6.3</w:t>
      </w:r>
    </w:p>
    <w:p>
      <w:r>
        <w:t>Au regard de la situation professionnelle et patrimoniale de l'intéressée, le Tribunal relève que celle-ci dépendrait de son fils C._______, qui gère le commerce familial (cf. pce TAF 12). Etant actuellement âgée de 78 ans, elle n'exerce pas d'activité lucrative et n'a fait valoir aucune autre source de revenu. Elle ne peut dès lors rien tirer du fait que l'autorité inférieure n'a pas instruit plus avant sa situation financière. Au demeurant, son compte bancaire, dont le solde s'élevait à 15'230 nafka érythréens en date du 11 mai 2018 (équivalent à Fr. 1'965.-), a été bloqué par les autorités bancaires en raison du départ de trois de ses enfants qui ont obtenu l'asile politique (cf. pce TAF 12).</w:t>
      </w:r>
    </w:p>
    <w:p>
      <w:r>
        <w:rPr>
          <w:b/>
        </w:rPr>
        <w:t>E. 6.4</w:t>
      </w:r>
    </w:p>
    <w:p>
      <w:r>
        <w:t>Quant à l'argument de la recourante selon lequel sa mère serait venue à deux reprises en Suisse en 1991 et 1992, on observera qu'aucun moyen de preuve n'a été versé en cause. La recourante s'est contentée de simples allégations, par courrier du 22 mai 2018, suite à l'ordonnance du 20 avril 2018 par laquelle le Tribunal de céans avait explicitement sollicité des moyens de preuve relatifs à ses voyages en Suisse. Quoi qu'il en soit, il importe de rappeler que chaque demande fait l'objet d'un examen individuel et actualisé (cf. les arrêts du TAF C-5622/2015 du 30 mai 2016 consid. 6.3 et F-5250/2016 du 26 janvier 2017 consid. 8). A cet égard, le Tribunal constate que la situation personnelle de l'intéressée a subi une évolution en ce sens qu'elle avait environ 50 ans en 1991 et 1992, alors qu'elle est actuellement âgée de 78 ans. En revanche, on ne saurait suivre l'autorité inférieure lorsqu'elle affirme que la requérante serait passée illégalement au Soudan (cf. décision du SEM p. 3). En effet, la recourante a transmis, dans le cadre de son recours, une copie de son visa de sortie lui permettant de quitter le territoire érythréen (cf. pce TAF 1).</w:t>
      </w:r>
    </w:p>
    <w:p>
      <w:r>
        <w:rPr>
          <w:b/>
        </w:rPr>
        <w:t>E. 6.5</w:t>
      </w:r>
    </w:p>
    <w:p>
      <w:r>
        <w:t>Il convient également de souligner que la demande de visa porte sur une période de trois mois. Force est alors de constater que la requérante est prête à quitter son pays pour une période relativement longue sans que cela ne lui cause aucun préjudice.</w:t>
      </w:r>
    </w:p>
    <w:p>
      <w:r>
        <w:rPr>
          <w:b/>
        </w:rPr>
        <w:t>E. 6.6</w:t>
      </w:r>
    </w:p>
    <w:p>
      <w:r>
        <w:t>Par ailleurs, si l'intéressée ne fournit pas d'information quant à son état de santé, le Tribunal ne saurait faire abstraction de son âge avancé (78 ans). L'intéressée se trouve en effet dans une tranche d'âge où des complications médicales peuvent survenir rapidement, de manière imprévisible et nécessiter des soins importants. Or, en présence d'une personne âgée en provenance d'un pays avec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TAF F-4056/2016 du 15 décembre 2016 consid. 6.3 et la référence citée). Cela étant, on observera que l'assurance-maladie qui a été contractée pour une période de trois mois ne suffit pas à écarter les craintes relatives à la prolongation de son séjour à l'échéance de son visa.</w:t>
      </w:r>
    </w:p>
    <w:p>
      <w:r>
        <w:rPr>
          <w:b/>
        </w:rPr>
        <w:t>E. 6.7</w:t>
      </w:r>
    </w:p>
    <w:p>
      <w:r>
        <w:t>En tenant compte de l'ensemble de ces éléments, il y a lieu de retenir que la situation personnelle, familiale et professionnelle de la requérante n'offre pas les garanties suffisantes pour rendre hautement vraisemblable son retour au pays à l'échéance du visa requis.</w:t>
      </w:r>
    </w:p>
    <w:p>
      <w:r>
        <w:rPr>
          <w:b/>
        </w:rPr>
        <w:t>E. 7</w:t>
      </w:r>
    </w:p>
    <w:p>
      <w:r>
        <w:t>Le Tribunal relève par ailleurs que le désir exprimé par l'invitée, au demeurant parfaitement compréhensible, de rendre visite à la personne qu'elle a éduquée, ne constitue pas à lui seul un motif justifiant l'octroi d'un visa en sa faveur, à propos duquel elle ne saurait au demeurant se prévaloir d'aucun droit. Certes, il peut, du moins à première vue, sembler sévère de refuser à une personne l'autorisation d'entrer dans un pays où réside de la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supra).</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Pour les raisons susmentionnées, le fait que des membres de la famille de l'invitée se soient portés garants de son retour et aient mis en jeu leurs biens immobiliers ne saurait aucunement justifier l'octroi d'un visa Schengen (cf. pce TAF 12).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Sans pour autant minimiser l'importance des raisons d'ordre affectif qui motivent sa demande, le Tribunal ne saurait admettre, au vu de l'ensemble des éléments du dossier, que le retour de l'intéressée dans sa patrie au terme de l'autorisation requise puisse être considéré comme suffisamment assuré. Même si le Tribunal ne remet pas en cause l'honnêteté de la recourante qui s'est portée garante du séjour de l'intéressée, il constate que les conditions d'entrée prévues par le code frontières Schengen concernant la garantie que l'intéressée quittera la Suisse dans le délai fixé ne sont pas remplies en l'espèce. C'est donc de manière fondée que l'autorité de première instance a écarté l'opposition du 8 mars 2017 et confirmé le refus d'octroyer à la requérante une autorisation d'entrée dans l'Espace Schengen.</w:t>
      </w:r>
    </w:p>
    <w:p>
      <w:r>
        <w:rPr>
          <w:b/>
        </w:rPr>
        <w:t>E. 10</w:t>
      </w:r>
    </w:p>
    <w:p>
      <w:r>
        <w:t>Il s'ensuit que, par sa décision du 23 mars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