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F-2230/2019 vom 3. Juni 2019</w:t>
      </w:r>
    </w:p>
    <w:p>
      <w:r>
        <w:t>Bundesverwaltungsgericht, 2019-06-03, IT</w:t>
      </w:r>
    </w:p>
    <w:p>
      <w:r>
        <w:rPr>
          <w:b/>
        </w:rPr>
        <w:t xml:space="preserve">Quelle: </w:t>
      </w:r>
      <w:r>
        <w:t>https://mcp.opencaselaw.ch/entscheid/bvger_F-2230_2019</w:t>
      </w:r>
    </w:p>
    <w:p>
      <w:r>
        <w:t>FR: TAF F-2230/2019 du 3 juin 2019</w:t>
      </w:r>
    </w:p>
    <w:p>
      <w:r>
        <w:t>IT: TAF F-2230/2019 del 3 giugno 2019</w:t>
      </w:r>
    </w:p>
    <w:p>
      <w:pPr>
        <w:pStyle w:val="Heading2"/>
      </w:pPr>
      <w:r>
        <w:t>Regeste</w:t>
      </w:r>
    </w:p>
    <w:p>
      <w:r>
        <w:t>Divieto d'entrata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relativa al rilascio di un provvedimento d'urgenza sotto forma di un salvacondotto provvisorio è manifestamente inammissibile.</w:t>
      </w:r>
    </w:p>
    <w:p>
      <w:r>
        <w:rPr>
          <w:b/>
        </w:rPr>
        <w:t>E. 2</w:t>
      </w:r>
    </w:p>
    <w:p>
      <w:r>
        <w:t>Per il resto, il ricorso è divenuto privo d'oggetto e la procedura è stralciata dal ruolo.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accordano indennità per spese ripetibili.</w:t>
      </w:r>
    </w:p>
    <w:p>
      <w:r>
        <w:rPr>
          <w:b/>
        </w:rPr>
        <w:t>E. 5</w:t>
      </w:r>
    </w:p>
    <w:p>
      <w:r>
        <w:t>Comunicazione: - alla ricorrente (atto giudiziario); - all'autorità inferiore (n. di rif. [...]; allegati: copia del ricorso e incarto SIMIC ... di ritorno). I rimedi giuridici sono menzionati alla pagina seguente. Il giudice unico: Daniele Cattaneo Il cancelliere: Dario Quirici Rimedi giuridici: Contro la presente decisione può essere interposto ricorso in materia di diritto pubblico al Tribunale federale, 1000 Losanna 14, entro un termine di 30 giorni dalla sua notificazione (art. 82 e segg., 90 e segg. e 100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