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F-2222/2021 vom 19. Mai 2021</w:t>
      </w:r>
    </w:p>
    <w:p>
      <w:r>
        <w:t>Bundesverwaltungsgericht, 2021-05-19, FR</w:t>
      </w:r>
    </w:p>
    <w:p>
      <w:r>
        <w:rPr>
          <w:b/>
        </w:rPr>
        <w:t xml:space="preserve">Quelle: </w:t>
      </w:r>
      <w:r>
        <w:t>https://mcp.opencaselaw.ch/entscheid/bvger_F-2222_2021</w:t>
      </w:r>
    </w:p>
    <w:p>
      <w:r>
        <w:t>FR: TAF F-2222/2021 du 19 mai 2021</w:t>
      </w:r>
    </w:p>
    <w:p>
      <w:r>
        <w:t>IT: TAF F-2222/2021 del 19 maggio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3.2</w:t>
      </w:r>
    </w:p>
    <w:p>
      <w:r>
        <w:t>Dans une procédure de reprise en charge (anglais : take back), comme en l'espèce, il n'y a en principe aucun nouvel examen de la compétence selon le chapitre III (cf. ATAF 2017 VI/5 consid. 6.2 et 8.2.1, et réf. cit.). Selon l'art. 18 par. 1 let. d et par. 2 al. 3 RD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Procédure (référence complète: directive 2013/32/UE du Parlement européen et du Conseil du 26 juin 2013 relative à des procédures communes pour l'octroi et le retrait de la protection internationale [refonte], JO L 180/60 du 29.6.2013).</w:t>
      </w:r>
    </w:p>
    <w:p>
      <w:r>
        <w:rPr>
          <w:b/>
        </w:rPr>
        <w:t>E. 3.3</w:t>
      </w:r>
    </w:p>
    <w:p>
      <w:r>
        <w:t>En l'occurrence, les investigations entreprises par le SEM ont révélé, après consultation de l'unité centrale du système européen « Eurodac », que le recourant avait déposé une première demande d'asile en Allemagne le 26 novembre 2018. Fondé sur ce qui précède, le SEM a soumis aux autorités allemandes, dans les délais fixés aux art. 23 par. 2 et art. 24 par. 2 RD III, une requête aux fins de reprise en charge, fondée sur l'art. 18 par. 1 let. b RD III (pce SEM 45). Les autorités allemandes ayant expressément accepté de reprendre en charge l'intéressé le 22 avril 2021 (pce SEM 49), elles ont reconnu leur compétence pour traiter sa demande d'asile. Ce point n'est pas contesté par le recourant.</w:t>
      </w:r>
    </w:p>
    <w:p>
      <w:r>
        <w:rPr>
          <w:b/>
        </w:rPr>
        <w:t>E. 4.1</w:t>
      </w:r>
    </w:p>
    <w:p>
      <w:r>
        <w:t>Cela étant, le recourant conteste la décision du SEM en invoquant qu'il a subi des menaces et persécutions en Allemagne de la part de son oncle paternel et la communauté kurde en raison de son homosexualité. Les précités lui auraient ordonné de quitter l'Allemagne raison pour laquelle il était venu en Suisse afin de déposer une demande d'asile. Il ne pouvait retourner en Allemagne car il avait peur pour sa vie et risquait d'être renvoyé en Irak, pays dans lequel sa vie était encore davantage en danger (pce TAF 1 p. 2).</w:t>
      </w:r>
    </w:p>
    <w:p>
      <w:r>
        <w:rPr>
          <w:b/>
        </w:rPr>
        <w:t>E. 4.2</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4.3</w:t>
      </w:r>
    </w:p>
    <w:p>
      <w:r>
        <w:t>En premier lieu, le Tribunal relève qu'il n'y a aucune raison de penser qu'il existerait en Allemagne des défaillances systémiques au sens de l'art. 3 par. 2 RD III, ce que le recourant ne fait d'ailleurs pas valoir.</w:t>
      </w:r>
    </w:p>
    <w:p>
      <w:r>
        <w:rPr>
          <w:b/>
        </w:rPr>
        <w:t>E. 4.4</w:t>
      </w:r>
    </w:p>
    <w:p>
      <w:r>
        <w:t>S'agissant de la crainte du recourant de représailles, il convient de relever que le recourant est retourné en Allemagne après avoir déposé sa demande d'asile en Suisse ce qui met fortement à mal la crédibilité de ses dires (pces SEM 30, 33, 35, 37). L'intéressé n'a en outre fourni aucun élément de preuve concret au sujet de ses allégations. A cela s'ajoute que l'Allemagne est un Etat de droit et qu'il n'existe pas d'indice laissant penser que les autorités de ce pays n'offriraient pas une protection adéquate du recourant, à qui il incomberait, cas échéant, de s'adresser aux autorités policières ou judiciaires compétentes (cf. arrêt du TAF F-5166/2020 du 23 octobre 2020 p. 8).</w:t>
      </w:r>
    </w:p>
    <w:p>
      <w:r>
        <w:rPr>
          <w:b/>
        </w:rPr>
        <w:t>E. 4.5</w:t>
      </w:r>
    </w:p>
    <w:p>
      <w:r>
        <w:t>Par acte du 22 avril 2021, les autorités allemandes ont formellement accepté de reprendre en charge le recourant, en se basant sur l'art. 18 par. 1 let. d RD III, signifiant ainsi au SEM que la demande de protection internationale déposée par l'intéressé en Allemagne avait été rejetée. Cette circonstance ne fait toutefois pas obstacle au transfert. En effet, comme relevé ci-dessus (consid. 3.2), l'art. 18 par. 2 al. 3 RD III prévoit que, lorsque la demande a été rejetée en première instance uniquement, il appartient à l'Etat membre responsable de veiller à ce que la personne concernée ait (ou ait eu) la possibilité de disposer d'un recours effectif au sens de l'art. 46 de la directive Procédure. Par ailleurs, à supposer que la demande de l'intéressé ait été définitivement rejetée (en instance de recours) par les autorités allemandes, celui-ci conserve la possibilité, en cas de découverte de faits et moyens nouveaux dont il ne pouvait se prévaloir dans le cadre de la procédure ordinaire - en particulier si ceux-ci sont susceptibles de justifier la mise en oeuvre de l'art. 3 CEDH (RS 0.101) - de les invoquer par-devant lesdites autorités dans le cadre d'une procédure extraordinaire.</w:t>
      </w:r>
    </w:p>
    <w:p>
      <w:r>
        <w:rPr>
          <w:b/>
        </w:rPr>
        <w:t>E. 4.6</w:t>
      </w:r>
    </w:p>
    <w:p>
      <w:r>
        <w:t>En ce qui concerne son état de santé, le Tribunal constate que le recourant a souffert d'un kyste sacrococcygien fébril (pce SEM 48) et qu'une prise en charge médicale avec un suivi a été effectuée. Il appert que la problématique est a priori traitée et ne saurait s'opposer à un transfert (pce SEM 51).</w:t>
      </w:r>
    </w:p>
    <w:p>
      <w:r>
        <w:rPr>
          <w:b/>
        </w:rPr>
        <w:t>E. 4.7</w:t>
      </w:r>
    </w:p>
    <w:p>
      <w:r>
        <w:t>Finalement,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 29a al. 3 OA1. Dans ces conditions, le Tribunal de céans ne peut plus, sur ce point, substituer son appréciation à celle du SEM.</w:t>
      </w:r>
    </w:p>
    <w:p>
      <w:r>
        <w:rPr>
          <w:b/>
        </w:rPr>
        <w:t>E. 4.8</w:t>
      </w:r>
    </w:p>
    <w:p>
      <w:r>
        <w:t>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5</w:t>
      </w:r>
    </w:p>
    <w:p>
      <w:r>
        <w:t>Dans ces conditions, c'est à bon droit que le SEM n'est pas entré en matière sur la demande de protection internationale du recourant, en application de l'art. 31a al. 1 let. b LAsi, et a prononcé le transfert de celui-ci vers l'Allemagne, conformément à l'art. 44 LAsi, aucune exception à la règle générale du renvoi n'étant réalisée (cf. art. 32 OA 1). Partant, le recours doit être rejeté.</w:t>
      </w:r>
    </w:p>
    <w:p>
      <w:r>
        <w:rPr>
          <w:b/>
        </w:rPr>
        <w:t>E. 6</w:t>
      </w:r>
    </w:p>
    <w:p>
      <w:r>
        <w:t>Les conclusions du recours étant d'emblée vouées à l'échec, la requête d'assistance judiciaire totale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