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F-2215/2021 vom 23. August 2021</w:t>
      </w:r>
    </w:p>
    <w:p>
      <w:r>
        <w:t>Bundesverwaltungsgericht, 2021-08-23, FR</w:t>
      </w:r>
    </w:p>
    <w:p>
      <w:r>
        <w:rPr>
          <w:b/>
        </w:rPr>
        <w:t xml:space="preserve">Quelle: </w:t>
      </w:r>
      <w:r>
        <w:t>https://mcp.opencaselaw.ch/entscheid/bvger_F-2215_2021</w:t>
      </w:r>
    </w:p>
    <w:p>
      <w:r>
        <w:t>FR: TAF F-2215/2021 du 23 août 2021</w:t>
      </w:r>
    </w:p>
    <w:p>
      <w:r>
        <w:t>IT: TAF F-2215/2021 del 23 agosto 2021</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1.3</w:t>
      </w:r>
    </w:p>
    <w:p>
      <w:r>
        <w:t>A moins que la LTAF n'en dispose autrement, la procédure devant le Tribunal est régie par la PA (art. 37 LTAF).</w:t>
      </w:r>
    </w:p>
    <w:p>
      <w:r>
        <w:rPr>
          <w:b/>
        </w:rPr>
        <w:t>E. 1.4</w:t>
      </w:r>
    </w:p>
    <w:p>
      <w:r>
        <w:t>L'hôte a qualité pour recourir, étant donné qu'il a participé à la procédure devant l'instance inférieure, qu'il est spécialement atteint par la décision querellée et a un intérêt digne de protection à son annulation, son souhait de pouvoir accueillir son épouse et sa fille en Suisse demeurant actuel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Message du Conseil fédéral du 8 mars 2002 concernant la loi sur les étrangers [ci-après : Message LEtr], FF 2002 3469, 3493, ch. 1.2.6). Aussi, elles ne peuvent accueillir tous les étrangers qui désirent venir en Suisse, que ce soit pour des séjours de courte ou de longue durée, et peuvent donc légitimement appliquer une politique restrictive d'admission (cf. ATF 135 I 143 consid. 2.2).</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cf. aussi ATF 135 II 1 consid. 1.1 ; ATAF 2014/1 consid. 4.1.1 et réf. cit.).</w:t>
      </w:r>
    </w:p>
    <w:p>
      <w:r>
        <w:rPr>
          <w:b/>
        </w:rPr>
        <w:t>E. 3.3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 ss, modifié par le règlement [UE] 2017/458, JO L 74 du 18 mars 2017 p. 1 ss).</w:t>
      </w:r>
    </w:p>
    <w:p>
      <w:r>
        <w:rPr>
          <w:b/>
        </w:rPr>
        <w:t>E. 4.2</w:t>
      </w:r>
    </w:p>
    <w:p>
      <w:r>
        <w:t>Les conditions d'entrée ainsi prévues correspondent, pour l'essentiel, à celles de l'art. 5 LEI. Aussi, la pratique et la jurisprudence relatives à cette dernière disposition, notamment celle relative à la garantie de sortie prévue à son alinéa 2, peuvent-elles être reprises in casu (cf. sur les détails de cette problématique, ATAF 2009/27 consid. 5.2 s.). Cette interprétation est par ailleurs corroborée par le règlement (CE) 810/2009 du Parlement européen et du Conseil du 13 juillet 2009 établissant un code communautaire des visas (code des visas, JO L 243 du 15 septembre 2009 p. 1 ss),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4.3</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notamment pour des motifs humanitaires ou d'intérêt national ou en raison d'obligations internationales (art. 2 let. d ch. 2, art. 3 al. 4 et 5 et art. 11 let. b OEV ; art. 32 par. 1 en relation avec l'art. 25 par. 1 let. a et par. 2 du code des visas et art. 6 par. 5 let. c du code frontières Schengen).</w:t>
      </w:r>
    </w:p>
    <w:p>
      <w:r>
        <w:rPr>
          <w:b/>
        </w:rPr>
        <w:t>E. 4.4</w:t>
      </w:r>
    </w:p>
    <w:p>
      <w:r>
        <w:t>Le règlement (CE) 539/2001 du Conseil du 15 mars 2001 (JO L 81 du 21 mars 2001 p. ss) - remplacé par le règlement (UE) 2018/1806 du Parlement européen et du Conseil du 14 novembre 2018 (JO L 303 du 28 novembre 2018 p. 39 ss) et qui ne se distingue pas de sa version antérieure sur ce point - différencie, en son art. 1, les ressortissants des Etats tiers selon qu'ils sont soumis ou non à l'obligation du visa. En tant que ressortissantes du Sénégal, les requérantes sont soumises à une telle obligation (art. 8 al. 1 OEV, qui renvoie à l'annexe I desdits règlements).</w:t>
      </w:r>
    </w:p>
    <w:p>
      <w:r>
        <w:rPr>
          <w:b/>
        </w:rPr>
        <w:t>E. 5.1</w:t>
      </w:r>
    </w:p>
    <w:p>
      <w:r>
        <w:t>Dans sa décision du 21 avril 2021, l'autorité inférieure a confirmé le refus d'autorisation d'entrée dans l'Espace Schengen prononcé par l'Ambassade de Suisse à Dakar à l'encontre des requérantes au motif que leur retour au Sénégal à l'échéance des visas sollicités n'était pas suffisamment assuré. Elle a, en substance, retenu que la sortie des invitées de l'Espace Schengen au terme des visas requis ne pouvait pas être tenue pour garantie, eu égard en particulier à leur situation personnelle, ainsi qu'à la situation socio-économique prévalant dans leur pays d'origine. La possibilité pour les requérantes de s'établir en Suisse dans l'espoir d'y trouver des conditions d'existences plus favorables qu'au Sénégal ne saurait, selon le SEM, être exclue, dès lors qu'elles n'avaient pas établi entretenir de liens si étroits avec leur pays d'origine que leur retour y serait garanti, nonobstant la présence sur place de leur fils, respectivement frère.</w:t>
      </w:r>
    </w:p>
    <w:p>
      <w:r>
        <w:rPr>
          <w:b/>
        </w:rPr>
        <w:t>E. 5.2</w:t>
      </w:r>
    </w:p>
    <w:p>
      <w:r>
        <w:t>Dans son recours du 9 mai 2021, l'hôte a, en substance, rappelé qu'il s'agissait d'une visite familiale et que sa femme et sa fille n'avaient aucunement l'intention de s'établir en Suisse, comme en attestait notamment la réservation de leur vol de retour. Dans ce contexte, il a invoqué l'application de l'art. 8 CEDH, arguant qu'il ne lui était pas possible de retourner au Sénégal en raison de ses études, ce d'autant moins qu'il projetait désormais de poursuivre son cursus en Suisse, dans la mesure où il ne pourrait finalement pas passer les examens du barreau dans son pays d'origine avant trois ans. En outre, il s'est référé aux cas de deux de ses compatriotes, dont les épouses auraient obtenu un visa pour la Suisse vu qu'elles exerçaient une activité lucrative dans leur pays, soutenant que cela constituait une discrimination à l'encontre de sa propre femme.</w:t>
      </w:r>
    </w:p>
    <w:p>
      <w:r>
        <w:rPr>
          <w:b/>
        </w:rPr>
        <w:t>E. 5.3</w:t>
      </w:r>
    </w:p>
    <w:p>
      <w:r>
        <w:t>A l'appui de sa réponse du 29 juin 2021, le SEM a relevé que le départ des invitées apparaissait d'autant moins assuré que leur époux, respectivement père, avait désormais l'intention de suivre un cursus de doctorat en Suisse et de solliciter une prolongation de son autorisation de séjour à cette fin. Il a également conclu que le recourant ne pouvait se prévaloir de l'application de l'art. 8 CEDH dès lors qu'il n'était pas au bénéfice d'un droit de présence assuré en Suisse.</w:t>
      </w:r>
    </w:p>
    <w:p>
      <w:r>
        <w:rPr>
          <w:b/>
        </w:rPr>
        <w:t>E. 5.4</w:t>
      </w:r>
    </w:p>
    <w:p>
      <w:r>
        <w:t>Par sa réplique datée du 13 juin (recte : juillet) 2021, le recourant a, pour l'essentiel, reformulé les arguments avancés dans ses précédentes écritures et persisté dans ses conclusions. Il a en outre expliqué avoir envisagé de poursuivre ses études en Suisse uniquement parce que les examens du barreau sénégalais avaient été avancés au mois de mars 2021, ce qui l'avait empêché d'y participer, et que son admission à l'université de D._______ avait été rejetée.</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la personne invitée.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w:t>
      </w:r>
    </w:p>
    <w:p>
      <w:r>
        <w:rPr>
          <w:b/>
        </w:rPr>
        <w:t>E. 7.1</w:t>
      </w:r>
    </w:p>
    <w:p>
      <w:r>
        <w:t>En l'occurrence, au vu de la situation socio-économique prévalant au Sénégal, on ne saurait, de prime abord, écarter les craintes émises par l'autorité intimée de voir les invitées prolonger leur séjour en Suisse ou dans l'Espace Schengen au-delà de la date d'échéance des visas sollicités. A ce propos, il faut prendre en considération la qualité de vie et les conditions économiques particulières que connaît l'ensemble de la population au Sénégal. Avec un produit intérieur brut (PIB) par habitant de 1'487 USD en 2020, cet Etat demeure très en dessous des standards européens (cf. La Banque mondiale, Données, PIB par habitant [$ US courants] - Senegal, https://donnees.banquemondiale.org/indicator/NY.GDP.PCAP.CD?locations=SN , consulté le 12.08.2021). Les problèmes d'emploi, de coût de la vie, de qualité des services publics, de fourniture et de coût de l'électricité et d'approvisionnement en eau restent les préoccupations premières des Sénégalais. Pour l'année 2016, l'indice de développement humain (IDH), qui prend en compte la santé, l'éducation et le revenu des personnes, le classe en 162e position sur 188 Etats (cf. Ministère français de l'Europe et des affaires étrangères, Dossiers pays, Présentation du Sénégal, https://www.diplomatie.gouv.fr/fr/dossiers-pays/senegal/presentation-du-senegal/ &gt;, consulté le 12.08.2021).</w:t>
      </w:r>
    </w:p>
    <w:p>
      <w:r>
        <w:rPr>
          <w:b/>
        </w:rPr>
        <w:t>E. 7.2</w:t>
      </w:r>
    </w:p>
    <w:p>
      <w:r>
        <w:t>Ainsi, le Tribunal ne saurait omettre que ces conditions de vie défavorables entraînent une pression migratoire non négligeable sur la population du pays et peuvent s'avérer décisives lorsqu'une personne prend la décision de quitter son pays d'origine afin de connaître de meilleures perspectives d'avenir. Un tel constat n'est que renforcé, comme l'expérience l'a démontré, lorsque la personne concernée peut s'appuyer sur un réseau social préexistant dans son pays de destination, comme c'est précisément le cas en l'espèce (cf. ATAF 2014/1 consid. 6.2.2 ; 2009/27 consid. 7).</w:t>
      </w:r>
    </w:p>
    <w:p>
      <w:r>
        <w:rPr>
          <w:b/>
        </w:rPr>
        <w:t>E. 7.3</w:t>
      </w:r>
    </w:p>
    <w:p>
      <w:r>
        <w:t>Cela étant, l'autorité ne saurait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 2009/27 consid. 8).</w:t>
      </w:r>
    </w:p>
    <w:p>
      <w:r>
        <w:rPr>
          <w:b/>
        </w:rPr>
        <w:t>E. 7.4</w:t>
      </w:r>
    </w:p>
    <w:p>
      <w:r>
        <w:t>Il sied dès lors d'examiner si la situation personnelle, familiale, professionnelle et patrimoniale des requérantes plaide en faveur de leur sortie ponctuelle de Suisse, respectivement de l'Espace Schengen, au terme du séjour envisagé.</w:t>
      </w:r>
    </w:p>
    <w:p>
      <w:r>
        <w:rPr>
          <w:b/>
        </w:rPr>
        <w:t>E. 7.4.1</w:t>
      </w:r>
    </w:p>
    <w:p>
      <w:r>
        <w:t>Sur le plan professionnel tout d'abord, B._______ a déclaré être ménagère et exploiter, à titre accessoire, un petit poulailler à des fins commerciales, son mari pourvoyant aux besoins financiers de la famille. Partant, il y a lieu de retenir qu'elle ne bénéficie manifestement pas d'une situation professionnelle et financière susceptible de constituer un sérieux obstacle à une éventuelle émigration en Suisse.</w:t>
      </w:r>
    </w:p>
    <w:p>
      <w:r>
        <w:rPr>
          <w:b/>
        </w:rPr>
        <w:t>E. 7.4.2</w:t>
      </w:r>
    </w:p>
    <w:p>
      <w:r>
        <w:t>Concernant les attaches familiales de la prénommée au Sénégal, force est de constater que celle-ci a allégué avoir confié son fils de (...) ans, dont le père est également A._______, à sa soeur sur place. Si la présence de cet enfant mineur plaide dans une certaine mesure en faveur d'une sortie de Suisse et de l'Espace Schengen à l'échéance du visa requis, il n'en demeure pas moins, au vu de l'expérience générale, que de tels liens sont parfois insuffisants pour inciter une personne à retourner dans son pays de résidence, surtout lorsque le niveau de vie y est sensiblement inférieur, comme c'est le cas en l'occurrence. En outre, il n'est pas rare que des membres de la famille (notamment des enfants mineurs) tentent ultérieurement de rejoindre la personne étrangère en Suisse par le biais du regroupement familial.</w:t>
      </w:r>
    </w:p>
    <w:p>
      <w:r>
        <w:rPr>
          <w:b/>
        </w:rPr>
        <w:t>E. 7.5</w:t>
      </w:r>
    </w:p>
    <w:p>
      <w:r>
        <w:t>En conséquence, sans pour autant minimiser les raisons d'ordre affectif et pratique qui motivent la demande des invitées ni l'importance pour un père de voir sa fille, de surcroît pour la première fois, le Tribunal estime que celles-ci ne disposent pas, au Sénégal, d'attaches ou de responsabilités suffisantes pour garantir leur départ de Suisse au terme du séjour envisagé, étant rappelé à ce sujet qu'au regard de la situation économique difficile prévalant sur place, une pratique restrictive est justifiée (cf. supra, consid. 7.1 s.). A cela s'ajoute que l'hôte a désormais l'intention de prolonger son séjour en Suisse, ce qui pourrait d'autant plus inciter sa femme et sa fille à rester à ses côtés.</w:t>
      </w:r>
    </w:p>
    <w:p>
      <w:r>
        <w:rPr>
          <w:b/>
        </w:rPr>
        <w:t>E. 7.6</w:t>
      </w:r>
    </w:p>
    <w:p>
      <w:r>
        <w:t>Afin de déterminer si les requérantes présentaient les garanties nécessaires à leur sortie de Suisse, le Tribunal s'est ainsi basé, à l'instar du SEM, sur la situation prévalant dans leur pays d'origine, d'une part, et sur leur situation personnelle, familiale et professionnelle, d'autre part. Statuant en tenant compte de l'ensemble de ces circonstances - et non uniquement au regard de l'absence d'activité professionnelle de B._______ -, le SEM et le Tribunal ont établi des distinctions pleinement justifiables par rapport à d'éventuels cas de compatriotes du recourant qui auraient obtenu un visa pour leurs épouses respectives - institutrices au Sénégal - de sorte qu'on ne saurait y voir, contrairement aux allégations contenues dans le mémoire, une violation de l'interdiction de la discrimination (cf. ATAF 2014/1 consid. 7.2.4).</w:t>
      </w:r>
    </w:p>
    <w:p>
      <w:r>
        <w:rPr>
          <w:b/>
        </w:rPr>
        <w:t>E. 7.7</w:t>
      </w:r>
    </w:p>
    <w:p>
      <w:r>
        <w:t>Par ailleurs, il sied de relever que, contrairement à l'argumentation du recourant, le refus d'autorisation d'entrée prononcé à l'endroit des requérantes ne constitue pas une ingérence inadmissible dans l'exercice du droit au respect de la vie privée et familiale consacré par l'art. 8 CEDH. En effet, rien ne permet de penser que les intéressés se trouveraient durablement dans l'impossibilité de se rencontrer ailleurs qu'en Suisse, ce d'autant moins que l'autorisation de séjour du recourant doit expirer le mois prochain. Si le séjour en Suisse de ce dernier devait toutefois se poursuivre, il pourrait, nonobstant les inconvénients d'ordre pratique ou financier que cela pourrait engendrer, rendre visite à sa famille au Sénégal et les contacts pourront également être maintenus par d'autres moyens tels que la communication téléphonique, la correspondance et les visioconférences.</w:t>
      </w:r>
    </w:p>
    <w:p>
      <w:r>
        <w:rPr>
          <w:b/>
        </w:rPr>
        <w:t>E. 7.8</w:t>
      </w:r>
    </w:p>
    <w:p>
      <w:r>
        <w:t>Au demeurant,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lequel conserve seul la maîtrise de son comportement - et ne permettent nullement d'exclure l'éventualité qu'une fois en Suisse, celui-ci tente d'y poursuivre durablement son existence. L'intention que peut manifester une personne de retourner dans son pays à l'issue de son séjour, voire son engagement formel à le faire, n'ont aucune force juridique et ne suffisent pas non plus à garantir que son départ interviendra dans les délais prévus (cf. ATAF 2009/27 consid. 9).</w:t>
      </w:r>
    </w:p>
    <w:p>
      <w:r>
        <w:rPr>
          <w:b/>
        </w:rPr>
        <w:t>E. 7.9</w:t>
      </w:r>
    </w:p>
    <w:p>
      <w:r>
        <w:t>Dans ces circonstances, le Tribunal ne saurait reprocher à l'instance inférieure d'avoir confirmé le refus d'autorisation d'entrée dans l'Espace Schengen à l'égard des invitées.</w:t>
      </w:r>
    </w:p>
    <w:p>
      <w:r>
        <w:rPr>
          <w:b/>
        </w:rPr>
        <w:t>E. 7.10</w:t>
      </w:r>
    </w:p>
    <w:p>
      <w:r>
        <w:t>Enfin, il constate que le dossier ne laisse pas apparaître de motifs susceptibles de justifier la délivrance d'un visa à validité territoriale limitée en faveur des requérantes (cf. supra, consid. 4.3).</w:t>
      </w:r>
    </w:p>
    <w:p>
      <w:r>
        <w:rPr>
          <w:b/>
        </w:rPr>
        <w:t>E. 8</w:t>
      </w:r>
    </w:p>
    <w:p>
      <w:r>
        <w:t>Il s'ensuit que, par sa décision sur opposition du 21 avril 2021, l'autorité intimée n'a ni violé le droit fédéral, ni constaté les faits pertinents de manière inexacte ou incomplète. En outre, cette décision n'est pas inopportune (art. 49 PA). Par conséquent, le recours est rejeté.</w:t>
      </w:r>
    </w:p>
    <w:p>
      <w:r>
        <w:rPr>
          <w:b/>
        </w:rPr>
        <w:t>E. 9</w:t>
      </w:r>
    </w:p>
    <w:p>
      <w:r>
        <w:t>Vu l'issue de la cause, il y a lieu de mettre les frais de procédure à la charge du recourant (art. 63 al. 1 PA et art. 1 à 3 FITAF [RS 173.320.2]). Celui-ci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