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F-2212/2024 vom 19. April 2024</w:t>
      </w:r>
    </w:p>
    <w:p>
      <w:r>
        <w:t>Bundesverwaltungsgericht, 2024-04-19, DE</w:t>
      </w:r>
    </w:p>
    <w:p>
      <w:r>
        <w:rPr>
          <w:b/>
        </w:rPr>
        <w:t xml:space="preserve">Quelle: </w:t>
      </w:r>
      <w:r>
        <w:t>https://mcp.opencaselaw.ch/entscheid/bvger_F-2212_2024</w:t>
      </w:r>
    </w:p>
    <w:p>
      <w:r>
        <w:t>FR: TAF F-2212/2024 du 19 avril 2024</w:t>
      </w:r>
    </w:p>
    <w:p>
      <w:r>
        <w:t>IT: TAF F-2212/2024 del 19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beantragt im Sinne eines Eventualbegehrens die Rückweisung der Sache an die Vorinstanz. Dazu führt er an, die Vorinstanz habe den Untersuchungsgrundsatz verletzt. Zudem habe sie sich nicht rechtsgenüglich mit seinen Erlebnissen in Bulgarien sowie mit der aktuellen Berichterstattung zur dortigen humanitären Lage von Asylsuchenden auseinandergesetzt und damit die Begründungspflicht verletzt.</w:t>
      </w:r>
    </w:p>
    <w:p>
      <w:r>
        <w:rPr>
          <w:b/>
        </w:rPr>
        <w:t>E. 3.2</w:t>
      </w:r>
    </w:p>
    <w:p>
      <w:r>
        <w:t>Der Untersuchungsgrundsatz (Art. 12 VwVG) betrifft die Abklärungspflicht der Behörde. Der entsprechende Beschwerdegrund (Art. 106 Abs. 1 Bst. b AsylG) ist erfüllt, wenn die Behörde den Sachverhalt nicht von Amtes wegen abgeklärt, oder nicht alle für den Entscheid wesentlichen Sachumstände berücksichtigt hat (vgl. Benjamin Schindler, in: Kommentar zum VwVG, 2. Aufl. 2019, Art. 49 N. 29). Die Vorinstanz hat ihrem Entscheid die relevanten Tatsachen, sowohl in Bezug auf die Umstände in Bulgarien als auch auf die persönliche Situation des Beschwerdeführers, zugrunde gelegt. Es ist nicht ersichtlich, inwiefern der Sachverhalt unrichtig oder unvollständig erhoben worden sein soll. Eine Verletzung des Untersuchungsgrundsatzes ist zu verneinen.</w:t>
      </w:r>
    </w:p>
    <w:p>
      <w:r>
        <w:rPr>
          <w:b/>
        </w:rPr>
        <w:t>E. 3.3</w:t>
      </w:r>
    </w:p>
    <w:p>
      <w:r>
        <w:t>Die Vorinstanz hat ihren Entscheid ausführlich und in der Sache nachvollziehbar begründet. Von einer Verletzung der Begründungspflicht (Art. 35 Abs. 1 VwVG) kann keine Rede sein.</w:t>
      </w:r>
    </w:p>
    <w:p>
      <w:r>
        <w:rPr>
          <w:b/>
        </w:rPr>
        <w:t>E. 3.4</w:t>
      </w:r>
    </w:p>
    <w:p>
      <w:r>
        <w:t>Eine Rückweisung der Sache fällt nach dem Gesagten ausser Betracht, weshalb das Gericht in der Sache selbst zu entscheiden hat (Art. 61 Abs. 1 VwVG).</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Der Beschwerdeführer rügt sinngemäss, das bulgarische Asylsystem weise systemische Mängel im Sinne von Art. 3 Abs. 2 zweiter Unterabsatz Dublin-III-VO auf. Er macht geltend, bei einem ersten Grenzübertritt nach Bulgarien sei er von der Polizei aufgegriffen und - nachdem er sich habe ausziehen müssen, seine Sachen beschlagnahmt und er geschlagen worden sei - zurück an die türkische Grenze geschafft worden. Bei einem zweiten Grenzübertritt habe ihn die Polizei erneut aufgegriffen und in eine Art Korridor gebracht, wo er zwei Tage mit etwa 20 Personen habe ausharren müssen. Anschliessend sei er in einem Gefängnis während ungefähr einem Monat eingesperrt worden. Die hygienischen Zustände seien desolat gewesen und während seines zweiwöchigen Fiebers sei er medizinisch nicht betreut worden. Die Insassen seien täglich geschlagen und vom Personal gedemütigt worden. Nach Abnahme der Fingerabdrücke und seiner Entlassung hätten ihn unbekannte, maskierte Personen entführt und in ein Haus gebracht. Nach fünf Tagen habe er schliesslich von dort fliehen können.</w:t>
      </w:r>
    </w:p>
    <w:p>
      <w:r>
        <w:rPr>
          <w:b/>
        </w:rPr>
        <w:t>E. 5.2</w:t>
      </w:r>
    </w:p>
    <w:p>
      <w:r>
        <w:t>In seinem Referenzurteil F-7195/2018 vom 11. Februar 2020 hat sich das Bundesverwaltungsgericht ausführlich mit dem bulgarischen Asylsystem und der Situation asylsuchender Personen in diesem Land auseinandergesetzt. Es hat festgehalten, dass das dortige Asylverfahren sowie die Aufnahmebedingungen zwar gewisse Mängel aufwiesen,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w:t>
      </w:r>
    </w:p>
    <w:p>
      <w:r>
        <w:rPr>
          <w:b/>
        </w:rPr>
        <w:t>E. 5.3</w:t>
      </w:r>
    </w:p>
    <w:p>
      <w:r>
        <w:t>Das Gericht geht trotz der aktuellen Belastung Bulgariens durch ukrainische Kriegsflüchtlinge weiterhin nicht von systemischen Mängeln im bulgarischen Asylverfahren aus. Auch unter Berücksichtigung der auf Beschwerdeebene zitierten Berichte der Schweizerischen Flüchtlingshilfe vom 13. September 2022 und vom 6. August 2023 sowie der vom Beschwerdeführer geschilderten Erlebnisse mit den bulgarischen Behörden während seines dortigen Aufenthalts ist - ungeachtet der Frage nach der Glaubhaftigkeit der unbelegt gebliebenen Schilderungen - nicht davon auszugehen, Bulgarien verstosse zum heutigen Zeitpunkt systematisch gegen seine vertraglichen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als zuständiger Dublin-Mitgliedstaat im Falle einer Rücküberstellung von Asylsuchenden (vgl. in letzter Zeit auch Urteile des BVGer E-382/2024 vom 23. Januar 2024 E. 9.2; E-5259/2023 vom 17. Oktober 2023 E. 8; F-5486/2023 vom 16. Oktober 2023 E. 5; E-2395/2023 vom 28. September 2023 E. 8). Im Weiteren darf davon ausgegangen werden, Bulgarien 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5.4</w:t>
      </w:r>
    </w:p>
    <w:p>
      <w:r>
        <w:t>Entgegen den Ausführungen des Beschwerdeführers besteht auch kein Grund zur Annahme, die bulgarischen Behörden würden ihm nach einer Überstellung den Zugang zum Asyl- respektive zu einem allfälligen Wiederaufnahmeverfahren unter Einhaltung der Regeln der Verfahrensrichtlinie verweigern. So haben die bulgarischen Behörden seiner Wiederaufnahme gestützt auf Art. 18 Abs. 1 Bst. c Dublin-III-VO ausdrücklich zugestimmt. Der Beschwerdeführer wird die Wiederaufnahme seines Asylverfahrens beantragen und die ihm zustehenden Rechte wahrnehmen können (vgl. Urteile BVGer E-382/2024 vom 23. Januar 2024 E. 9.3.3; D-2559/2022 vom 17. Januar 2023 E. 13.1.2 m.w.H.).</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6.2</w:t>
      </w:r>
    </w:p>
    <w:p>
      <w:r>
        <w:t>Es kann angenommen werden, dass Bulgarien seinen völker- und gemeinschaftsrechtlichen Verpflichtungen gegenüber Personen in der Situation des Beschwerdeführers nachkommt. Diese Vermutung vermag der Beschwerdeführer durch seine Ausführungen hinsichtlich der behaupteten Gewalterfahrungen seitens bulgarischer Sicherheitsbeamter nicht umzustossen. Im Falle einer Rücküberstellung würde er nämlich nicht als Neuankömmling behandelt, sondern direkt in die dortigen Asylstrukturen aufgenommen. Bei einer allfälligen vorübergehenden Einschränkung der ihm zustehenden Aufnahmebedingungen könnte er sich im Übrigen nötigenfalls an die bulgarischen Behörden wenden und seine Rechte auf dem Rechtsweg einfordern. Dies gilt auch in Bezug auf ein allfälliges Fehlverhalten der bulgarischen Polizei. Des Weiteren steht ihm die Möglichkeit offen, die vor Ort tätigen karitativen Organisationen zu kontaktieren.</w:t>
      </w:r>
    </w:p>
    <w:p>
      <w:r>
        <w:rPr>
          <w:b/>
        </w:rPr>
        <w:t>E. 6.3</w:t>
      </w:r>
    </w:p>
    <w:p>
      <w:r>
        <w:t>Eine Verletzung von Art. 3 EMRK ist demnach nicht zu befürchten. Die Vorinstanz hat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7</w:t>
      </w:r>
    </w:p>
    <w:p>
      <w:r>
        <w:t>Bulgarien ist verpflichtet, den Beschwerdeführer wiederaufzunehmen (Art. 18 Abs. 1 Bst. c Dublin-III-VO).</w:t>
      </w:r>
    </w:p>
    <w:p>
      <w:r>
        <w:rPr>
          <w:b/>
        </w:rPr>
        <w:t>E. 8</w:t>
      </w:r>
    </w:p>
    <w:p>
      <w:r>
        <w:t>Die Beschwerde ist abzuweisen. Mit dem vorliegenden Urteil fällt der am 12. April 2024 angeordnete Vollzugsstopp dahin. Das Gesuch um Erteilung der aufschiebenden Wirkung ist gegenstandslos geworden.</w:t>
      </w:r>
    </w:p>
    <w:p>
      <w:r>
        <w:rPr>
          <w:b/>
        </w:rPr>
        <w:t>E. 9</w:t>
      </w:r>
    </w:p>
    <w:p>
      <w:r>
        <w:t>Die Begehren erweisen sich als aussichtslos, weshalb das Gesuch um unentgeltliche Prozessführung (Art. 65 Abs. 1 VwVG) abzuweisen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