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F-2207/2021 vom 10. Juni 2022</w:t>
      </w:r>
    </w:p>
    <w:p>
      <w:r>
        <w:t>Bundesverwaltungsgericht, 2022-06-10, DE</w:t>
      </w:r>
    </w:p>
    <w:p>
      <w:r>
        <w:rPr>
          <w:b/>
        </w:rPr>
        <w:t xml:space="preserve">Quelle: </w:t>
      </w:r>
      <w:r>
        <w:t>https://mcp.opencaselaw.ch/entscheid/bvger_F-2207_2021</w:t>
      </w:r>
    </w:p>
    <w:p>
      <w:r>
        <w:t>FR: TAF F-2207/2021 du 10 juin 2022</w:t>
      </w:r>
    </w:p>
    <w:p>
      <w:r>
        <w:t>IT: TAF F-2207/2021 del 10 giugno 2022</w:t>
      </w:r>
    </w:p>
    <w:p>
      <w:pPr>
        <w:pStyle w:val="Heading2"/>
      </w:pPr>
      <w:r>
        <w:t>Regeste</w:t>
      </w:r>
    </w:p>
    <w:p>
      <w:r>
        <w:t>Reisedokumente für ausländische Personen (Übriges)</w:t>
      </w:r>
    </w:p>
    <w:p>
      <w:pPr>
        <w:pStyle w:val="Heading2"/>
      </w:pPr>
      <w:r>
        <w:t>Erwägungen</w:t>
      </w:r>
    </w:p>
    <w:p>
      <w:r>
        <w:rPr>
          <w:b/>
        </w:rPr>
        <w:t>E. 1.1</w:t>
      </w:r>
    </w:p>
    <w:p>
      <w:r>
        <w:t>Verfügungen des SEM, welche die Ausstellung von Reisedokumenten betreffen, sind mit Beschwerde beim Bundesverwaltungsgericht anfechtbar (Art. 112 Abs. 1 des Ausländer- und Integrationsgesetzes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das frist- und formgerecht eingereichte Rechtsmittel ist daher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Kontaktnahme mit den Behörden des Heimat- oder Herkunftsstaates kann namentlich von schutzbedürftigen und asylsuchenden Personen nicht verlangt werden (Art. 10 Abs. 3 RDV).</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F-1548/2020 vom 18. Dezember 2020 E. 4.1; F-4477/2018 vom 2. April 2020 E. 4.2).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F-2687/2018 vom 28. Mai 2020 E. 4.2; F-4477/2018 E. 4.2; F-499/2018 vom 23. Mai 2019 E. 5.2).</w:t>
      </w:r>
    </w:p>
    <w:p>
      <w:r>
        <w:rPr>
          <w:b/>
        </w:rPr>
        <w:t>E. 4.1</w:t>
      </w:r>
    </w:p>
    <w:p>
      <w:r>
        <w:t>Die Vorinstanz führte zur Begründung der angefochtenen Verfügung im Wesentlichen aus, der mittlerweile in der Schweiz niedergelassene Beschwerdeführer sei hier zu keinem Zeitpunkt als Flüchtling anerkannt gewesen. Aufgrund seines aktuellen Aufenthaltsstatus sei es ihm deshalb möglich und zumutbar, sich bei den zuständigen Behörden seines Heimatstaates um die Ausstellung heimatlicher Reisedokumente zu bemühen. Wohl habe der Beschwerdeführer zu diesem Zweck am 8. Januar 2021 beim türkischen Konsulat in Zürich vorgesprochen. Dort sei ihm mitgeteilt worden, dass ihm aufgrund einer strafrechtlichen Verurteilung in der Türkei kein neuer heimatlicher Pass ausgestellt werden könne. Eine schriftliche Bestätigung hierzu habe er nicht vorgelegt. Gemäss den eingereichten Unterlagen sei er jedoch wegen des Straftatbestandes der Plünderung verurteilt worden. Er könne das vorliegende türkische Gerichtsurteil nicht durch die Ausstellung eines Ersatzreisedokuments umgehen. Es liege nicht in der Kompetenz der Schweiz, durch Anerkennung der Schriftenlosigkeit und Ausstellung eines Passes für eine ausländische Person in die Rechtsprechung und staatliche Souveränität eines anderen Landes einzugreifen. Soweit geltend gemacht werde, dem Betroffenen sei nicht zumutbar, sich in der Türkei dem Vollzug der mehrjährigen Freiheitsstrafe zu stellen, da es sich um ein politisches Verfahren handle, gelte es darauf hinzuweisen, dass die Prüfung asylrelevanter Vorbringen nicht Verfahrensgegenstand bilde. Ob der Beschwerdeführer durch den Heimatstaat asylbeachtlich verfolgt werde, müsste in einem separaten Asylverfahren geltend gemacht werden. Ein Pass für eine ausländische Person könnte allenfalls ausgestellt werden, wenn glaubhaft belegt wäre, dass er wegen exilpolitischer Tätigkeiten keinen türkischen Reisepass erhalte. Solche Verweigerungsgründe vermöge er nicht zu belegen. Die Voraussetzungen der Schriftenlosigkeit seien nicht erfüllt, weshalb das entsprechende Gesuch abgelehnt werde.</w:t>
      </w:r>
    </w:p>
    <w:p>
      <w:r>
        <w:rPr>
          <w:b/>
        </w:rPr>
        <w:t>E. 4.2</w:t>
      </w:r>
    </w:p>
    <w:p>
      <w:r>
        <w:t>Der Beschwerdeführer stellte sich hauptsächlich auf den Standpunkt, alles Zumutbare unternommen zu haben, um vom türkischen Konsulat einen neuen Reisepass erhältlich zu machen. Trotz anfänglicher Bedenken habe er in dieser Angelegenheit dort am 8. und 12. Januar 2021 zweimal vergeblich persönlich vorgesprochen. Die Ausstellung einer schriftlichen Bestätigung des Ablehnungsgrundes sei ihm verweigert worden. Der Grund für die Verweigerung eines gültigen Passes bestehe darin, dass er von einem türkischen Strafgericht am 1. Oktober 2013 zu einer mehrjährigen Freiheitsstrafe verurteilt worden sei und man ihn in der Türkei deshalb zur Verhaftung ausgeschrieben habe. Aus seiner Sicht handle es sich um ein politisches Verfahren. Er sei seit Jahren für die prokurdische Partei HDP und die religiöse Minderheit der Alewiten aktiv. Bereits in seinen jüngeren Jahren sei er aufgrund seiner Zugehörigkeit zur linken Oppositionsgruppe TKP/ML-TIKKO ins Visier der türkischen Behörden geraten. Diese verschiedenen exilpolitischen Tätigkeiten zeigten auf, dass ihm die Ausstellung eines heimatlichen Passes allein aufgrund seiner politischen Vergangenheit verweigert werde. Es sei in seinem Fall unerfindlich, warum die Ausstellung eines Passes für eine ausländische Person einen Eingriff in die staatliche Souveränität der Türkei bedeutete. Er versuche auch nicht, das fragliche Strafurteil zu umgehen. Er stehe ohne Pass da, könne die Schweiz ohne Visum nicht verlassen und müsse feststellen, dass ihm in jenem Land, in welchem er seit 40 Jahren lebe und welches zu seiner Heimat geworden sei, wegen des Verfahrens in der Türkei die Ausstellung eines Passes verweigert werde.</w:t>
      </w:r>
    </w:p>
    <w:p>
      <w:r>
        <w:rPr>
          <w:b/>
        </w:rPr>
        <w:t>E. 5.1</w:t>
      </w:r>
    </w:p>
    <w:p>
      <w:r>
        <w:t>Strittig und zu prüfen ist, ob die Vorinstanz die Schriftenlosigkeit des Beschwerdeführers zu Recht verneint hat. Der Betroffene verfügt über eine Niederlassungsbewilligung. Da er weder schutzbedürftig noch asylsuchend ist, kann ihm eine Kontaktaufnahme mit den türkischen Behörden zugemutet werden. Zu Recht erhebt er keine Einwände mehr gegen eine Kontaktaufnahme mit den heimatlichen Behörden, ist er am 8. und 12. Januar 2021 doch zweimal persönlich vor dem türkischen Generalkonsulat in Zürich erschienen. Somit bleibt einzig zu prüfen, ob der Ablehnungsgrund des gegen ihn in seiner Heimat bestehenden Strafurteils auf zureichenden Gründen beruht.</w:t>
      </w:r>
    </w:p>
    <w:p>
      <w:r>
        <w:rPr>
          <w:b/>
        </w:rPr>
        <w:t>E. 5.2</w:t>
      </w:r>
    </w:p>
    <w:p>
      <w:r>
        <w:t>Nach Darstellung des Beschwerdeführers stellte ihm das türkische Generalkonsulat keinen neuen türkischen Pass aus, weil er in seinem Heimatland rechtskräftig verurteilt worden sei. Laut dem betreffenden, teilweise in Übersetzung vorliegenden Urteil des Schwurgerichts in Istanbul wurde er am 1. Oktober 2013 wegen Plünderung zu einer mehrjährigen Freiheitsstrafe verurteilt (siehe SEM act. 1 und Beschwerdebeilage 5). Beim Tatbestand der Plünderung handelt es sich um ein je nach Land unterschiedlich ausgestaltetes gemeinrechtliches Eigentumsdelikt und nicht um ein Delikt mit politischem Bezug. Grundsätzlich haben es ausländische Staatsangehörige hinzunehmen, wenn die Ausstellung von Pässen durch die zuständigen heimatlichen Behörden sachlich begründete Verzögerungen erfährt - oder wie vorliegend - aus allgemein anerkannten Gründen verweigert wird. Würde die Schweiz in solchen Situationen auf breiter Basis von Schriftenlosigkeit ausgehen, müsste sie regelmässig in die Passhoheit und damit in die Souveränität anderer Staaten eingreifen (BVGE 2014/23 E. 5.3.2 m.H.). Damit einhergehend, liegt es nicht in der Kompetenz der Schweiz, durch Anerkennung der Schriftenlosigkeit und die Ausstellung entsprechender Ersatzreisedokumente die Rechtsprechung des jeweiligen Staates zu beeinflussen oder zu umgehen. Anzumerken gilt es an dieser Stelle, dass strafrechtliche Verfolgung wegen eines Verbrechens oder Vergehens wie auch der Vollzug eines rechtskräftigen Strafurteils selbst nach schweizerischem Recht einen Grund darstellen, um einem schweizerischen Staatsangehörigen die Ausstellung eines Ausweises zu verweigern oder ihm nachträglich zu entziehen (vgl. Art. 6 und 7 des Bundesgesetzes vom 22. Juni 2001 über die Ausweise für Schweizer Staatsangehörige [Ausweisgesetz, AwG; SR 143.1]). Gegen die Haltung des türkischen Generalkonsulats ist von daher nichts einzuwenden.</w:t>
      </w:r>
    </w:p>
    <w:p>
      <w:r>
        <w:rPr>
          <w:b/>
        </w:rPr>
        <w:t>E. 5.3</w:t>
      </w:r>
    </w:p>
    <w:p>
      <w:r>
        <w:t>Die auf Beschwerdeebene eingereichten Unterlagen beziehen sich durchwegs auf nach dem Strafurteil vom 1. Oktober 2013 erfolgte exilpolitische Aktivitäten. Soweit zeitlich zuzuordnen, beziehen sich die diesbezüglichen Bilder bzw. Fotoaufnahmen auf Vorkommnisse in den Jahren 2014, 2015 und 2019. Analoges gilt mit Blick auf das Schreiben des alewitischen Verbandes vom 2. November 2020. Dem ebenfalls angesprochenen Zeitungsartikel kommt in der vorgelegten Form (undatiert, abgeschnittene Kopie) für die hier rechtlich relevante Frage derweil kein Beweiswert zu. Abgesehen davon hatte der Beschwerdeführer noch am 10. August 2010 problemlos einen während zehn Jahren gültigen türkischen Reisepass ausgestellt erhalten (siehe Auszug aus dem türkischen Pass unter Beschwerdebeilage 6). Für die Annahme, dass dem Strafurteil vom 1. Oktober 2013 politische Motive zu Grunde liegen, finden sich in den Akten insoweit keine hinreichenden Anhaltspunkte.</w:t>
      </w:r>
    </w:p>
    <w:p>
      <w:r>
        <w:rPr>
          <w:b/>
        </w:rPr>
        <w:t>E. 5.4</w:t>
      </w:r>
    </w:p>
    <w:p>
      <w:r>
        <w:t>Dass faktisch die späteren exilpolitischen Aktivitäten zur Verweigerung der Ausstellung eines türkischen Passes geführt haben sollen, ist nicht belegt, sondern wird lediglich vermutet. Soweit der Beschwerdeführer in diesem Zusammenhang darauf hinweist, in der Türkei zur Verhaftung ausgeschrieben zu sein und er sich aufgrund seines seitherigen politischen Engagements nun vor dem Vollzug dieser mehrjährigen Freiheitsstrafe fürchtet, handelt es sich um subjektive Nachfluchtgründe, welche in einem separaten Asylverfahren geltend zu machen wären. Im vorliegenden Verfahren um Anerkennung der Schriftenlosigkeit kann dies nicht geprüft werden. Ein solches Vorgehen hatte der Parteivertreter am 15. Oktober 2020 anfänglich denn auch erwogen (SEM act. 4).</w:t>
      </w:r>
    </w:p>
    <w:p>
      <w:r>
        <w:rPr>
          <w:b/>
        </w:rPr>
        <w:t>E. 6</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Passes für eine ausländische Person. Im Falle neuer Erkenntnisse oder veränderter Umstände steht es ihm selbstredend offen, bei der Vorinstanz erneut ein entsprechendes Gesuch zu stellen.</w:t>
      </w:r>
    </w:p>
    <w:p>
      <w:r>
        <w:rPr>
          <w:b/>
        </w:rPr>
        <w:t>E. 7</w:t>
      </w:r>
    </w:p>
    <w:p>
      <w:r>
        <w:t>Aus diesen Erwägungen folgt,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