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F-2207/2018 vom 15. Februar 2019</w:t>
      </w:r>
    </w:p>
    <w:p>
      <w:r>
        <w:t>Bundesverwaltungsgericht, 2019-02-15, FR</w:t>
      </w:r>
    </w:p>
    <w:p>
      <w:r>
        <w:rPr>
          <w:b/>
        </w:rPr>
        <w:t xml:space="preserve">Quelle: </w:t>
      </w:r>
      <w:r>
        <w:t>https://mcp.opencaselaw.ch/entscheid/bvger_F-2207_2018</w:t>
      </w:r>
    </w:p>
    <w:p>
      <w:r>
        <w:t>FR: TAF F-2207/2018 du 15 février 2019</w:t>
      </w:r>
    </w:p>
    <w:p>
      <w:r>
        <w:t>IT: TAF F-2207/2018 del 15 febbraio 2019</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qui statue définitivement (cf. art. 1 al. 2 LTAF en relation avec l'art. 83 let. c ch. 1 et 2 LTF).</w:t>
      </w:r>
    </w:p>
    <w:p>
      <w:r>
        <w:rPr>
          <w:b/>
        </w:rPr>
        <w:t>E. 1.3</w:t>
      </w:r>
    </w:p>
    <w:p>
      <w:r>
        <w:t>A moins que la LTAF n'en dispose autrement, la procédure devant le Tribunal est régie par la PA (art. 37 LTAF).</w:t>
      </w:r>
    </w:p>
    <w:p>
      <w:r>
        <w:rPr>
          <w:b/>
        </w:rPr>
        <w:t>E. 1.4</w:t>
      </w:r>
    </w:p>
    <w:p>
      <w:r>
        <w:t>A._______ et B._______ ont qualité pour recourir (art. 48 al. 1 PA). Présenté dans la forme et les délais prescrits par la loi, leur recours est recevable (art. 50 et art. 52 PA).</w:t>
      </w:r>
    </w:p>
    <w:p>
      <w:r>
        <w:rPr>
          <w:b/>
        </w:rPr>
        <w:t>E. 2</w:t>
      </w:r>
    </w:p>
    <w:p>
      <w:r>
        <w:t>Le 1er janvier 2019, la loi sur les étrangers du 16 décembre 2005 (LEtr) a connu une modification partielle comprenant également un changement de sa dénomination (modification de la LEtr du 16 décembre 2016 ; RO 2018 3171). Ainsi, la LEtr s'appelle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Aussi peut-elle admettre ou rejeter le pourvoi pour d'autres motifs que ceux invoqués (cf. notamment ATAF 2007/41 consid. 2, et réf. citées). Dans son arrêt, elle prend en considération l'état de fait régnant au moment où elle statue (cf. ATAF 2014/1 consid. 2, et jurisprudence citée).</w:t>
      </w:r>
    </w:p>
    <w:p>
      <w:r>
        <w:rPr>
          <w:b/>
        </w:rPr>
        <w:t>E. 4.1</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du 1er février 2018 à l'approbation du SEM en conformité avec la législation et la jurisprudence (à ce sujet, cf. ATF 141 II 169 consid. 4.3.1, 4.3.2 et 6.1 et l'arrêt du Tribunal administratif fédéral C-1621/2013 du 21 mai 2015 consid. 3.2 à 3.4 et la jurisprudence citée). Il s'ensuit que le SEM et, a fortiori, le Tribunal ne sont pas liés par la décision du SPOP du 1er février 2018 d'accorder l'autorisation de séjour des intéressés sous l'angle des art. 28 LEI et 25 OASA (cf. ci-dessus, consid. D) et peuvent donc s'écarter de l'appréciation faite par cette autorité.</w:t>
      </w:r>
    </w:p>
    <w:p>
      <w:r>
        <w:rPr>
          <w:b/>
        </w:rPr>
        <w:t>E. 5.1</w:t>
      </w:r>
    </w:p>
    <w:p>
      <w:r>
        <w:t>Lors de l'admission d'étrangers, l'évolution socio-démographique de la Suisse est prise en considération (art. 3 al. 3 LEI). Les autorités compétentes tiennent compte, en exerçant leur pouvoir d'appréciation, des intérêts publics, de la situation personnelle de l'étranger, ainsi que de son degré d'intégration (art. 96 al. 1 LEI).</w:t>
      </w:r>
    </w:p>
    <w:p>
      <w:r>
        <w:rPr>
          <w:b/>
        </w:rPr>
        <w:t>E. 5.2</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w:t>
      </w:r>
    </w:p>
    <w:p>
      <w:r>
        <w:rPr>
          <w:b/>
        </w:rPr>
        <w:t>E. 5.3</w:t>
      </w:r>
    </w:p>
    <w:p>
      <w:r>
        <w:t>L'étranger n'a en principe aucun droit à la délivrance d'une autorisation de séjour, à moins qu'il ne puisse invoquer en sa faveur une disposition particulière du droit fédéral ou d'un traité lui conférant un tel droit (cf. ATF 135 II 1 consid. 1.1 et ATF 131 II 339 consid. 1 et la jurisprudence citée).</w:t>
      </w:r>
    </w:p>
    <w:p>
      <w:r>
        <w:rPr>
          <w:b/>
        </w:rPr>
        <w:t>E. 6.1</w:t>
      </w:r>
    </w:p>
    <w:p>
      <w:r>
        <w:t>Les art. 27 à 29 LEI régissent les conditions de séjour en Suisse des étrangers sans activité lucrative (étrangers admis en vue d'une formation ou d'un perfectionnement, rentiers et étrangers admis en vue d'un traitement médical).</w:t>
      </w:r>
    </w:p>
    <w:p>
      <w:r>
        <w:rPr>
          <w:b/>
        </w:rPr>
        <w:t>E. 6.2</w:t>
      </w:r>
    </w:p>
    <w:p>
      <w:r>
        <w:t>En application de l'art. 28 LEI, un étranger qui n'exerce plus d'activité lucrative peut être admis aux conditions suivantes: a.il a l'âge minimum fixé par le Conseil fédéral;b.il a des liens personnels particuliers avec la Suisse;c.il dispose des moyens financiers nécessaires.</w:t>
      </w:r>
    </w:p>
    <w:p>
      <w:r>
        <w:rPr>
          <w:b/>
        </w:rPr>
        <w:t>E. 6.3</w:t>
      </w:r>
    </w:p>
    <w:p>
      <w:r>
        <w:t>L'art. 25 al. 1 OASA (teneur inchangée) précise que l'âge minimum pour l'admission des rentiers est de 55 ans. Selon l'art. 25 al. 2 OASA (teneur inchangée), les rentiers ont des attaches personnelles particulières avec la Suisse notamment: a.lorsqu'ils peuvent prouver qu'ils ont effectué dans le passé des séjours assez longs en Suisse, notamment dans le cadre de vacances, d'une formation ou d'une activité lucrative; b.lorsqu'ils ont des relations étroites avec des parents proches en Suisse (parents, enfants, petits-enfants ou frères et soeurs).</w:t>
      </w:r>
    </w:p>
    <w:p>
      <w:r>
        <w:rPr>
          <w:b/>
        </w:rPr>
        <w:t>E. 6.4</w:t>
      </w:r>
    </w:p>
    <w:p>
      <w:r>
        <w:t>Les conditions spécifiées dans la disposition de l'art. 28 LEI étant cumulatives, une autorisation de séjour pour rentier ne saurait être délivrée que si l'étranger satisfait à chacune d'elles. Cette disposition reprend la réglementation de l'art. 34 de l'ordonnance du 6 octobre 1986 limitant le nombre des étrangers (OLE, RO 1986 1791 [cf. le Message du Conseil fédéral du 8 mars 2002 concernant la loi sur les étrangers, FF 2002 3542-3543, ad art. 28 du projet de loi ; Marc Spescha, in : Spescha et al., Migrationsrecht, Kommentar, 4e éd., Zurich 2015, ad art. 28 LEtr, n° 1 p. 108]).</w:t>
      </w:r>
    </w:p>
    <w:p>
      <w:r>
        <w:rPr>
          <w:b/>
        </w:rPr>
        <w:t>E. 6.5</w:t>
      </w:r>
    </w:p>
    <w:p>
      <w:r>
        <w:t>Par ailleurs, il convient de rappeler que, même dans l'hypothèse où toutes les conditions prévues à l'art. 28 LEI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Tel n'est cependant pas le cas en l'espèce. Les autorités disposent donc d'un large pouvoir d'appréciation dans le cadre de la présente cause.</w:t>
      </w:r>
    </w:p>
    <w:p>
      <w:r>
        <w:rPr>
          <w:b/>
        </w:rPr>
        <w:t>E. 6.6</w:t>
      </w:r>
    </w:p>
    <w:p>
      <w:r>
        <w:t>Dans le cadre de sa jurisprudence, le Tribunal de céans a été amené à se pencher sur la notion de liens personnels particuliers avec la Suisse, au sens de l'art. 28 let. b LEI et de l'art. 25 al. 2 let. a et b OASA. De manière constante, il a jugé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(cf. notamment l'arrêt du TAF C-4356/2014 du 21 décembre 2015 consid. 4.4.4 et les références citées, voir également le consid. 4.4.8).</w:t>
      </w:r>
    </w:p>
    <w:p>
      <w:r>
        <w:rPr>
          <w:b/>
        </w:rPr>
        <w:t>E. 7</w:t>
      </w:r>
    </w:p>
    <w:p>
      <w:r>
        <w:t>En l'espèce, seule la question portant sur le manque d'attaches personnelles particulières avec la Suisse est contestée, les autres conditions de l'art. 28 LEI, soit celles ayant trait à l'âge (let. a) et aux moyens financiers (let. c), n'ayant pas été considérées comme litigieuses par l'autorité inférieure. Le Tribunal portera donc son examen exclusivement sur l'application de l'art. 28 let. b LEI, en relation avec l'art. 25 al. 2 OASA.</w:t>
      </w:r>
    </w:p>
    <w:p>
      <w:r>
        <w:rPr>
          <w:b/>
        </w:rPr>
        <w:t>E. 7.1</w:t>
      </w:r>
    </w:p>
    <w:p>
      <w:r>
        <w:t>A ce propos, les recourants ont en particulier mis en avant la présence de la parenté de l'intéressé (mère, soeur et nièce) sur le territoire helvétique, les nombreux séjours qu'ils ont effectués dans ce pays et les liens d'amitié qu'il se sont créés durant leurs voyages avec des ressortissants suisses en ce pays et à l'étranger.</w:t>
      </w:r>
    </w:p>
    <w:p>
      <w:r>
        <w:rPr>
          <w:b/>
        </w:rPr>
        <w:t>E. 7.2</w:t>
      </w:r>
    </w:p>
    <w:p>
      <w:r>
        <w:t>S'agissant de la présence sur le sol helvétique de la parenté du recourant (sa mère, sa soeur et sa nièce), il importe de rappeler que, selon la jurisprudence constante du Tribunal de céans, la simple présence de proches sur le territoire suisse n'est pas en soi de nature à créer des attaches suffisamment étroites avec ce pays pour justifier l'octroi d'une autorisation de séjour fondée sur l'art. 28 LEI. En effet, comme déjà mentionné ci-dessus (cf. consid. 6 .6 supra et jurisprudence citée),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w:t>
      </w:r>
    </w:p>
    <w:p>
      <w:r>
        <w:rPr>
          <w:b/>
        </w:rPr>
        <w:t>E. 7.3</w:t>
      </w:r>
    </w:p>
    <w:p>
      <w:r>
        <w:t>Sur ce dernier point, les intéressés ont insisté sur le fait qu'ils s'étaient régulièrement rendus sur le sol helvétique au cours des trente dernières années et que durant les sept années ayant précédé leur arrivée en Suisse au mois de décembre 2017, ils avaient passé 169 jours, respectivement 104 jours sur le sol helvétique selon le décompte joint à leurs déterminations du 1er mars 2018 (cf. consid. E). Cela étant, il ressort qu'une grande partie de ces déplacements étaient très brefs (la plupart du temps moins de deux semaines, voire quelques jours à peine ; cf. décompte précité). On ne saurait dès lors considérer que les recourants ont effectué des séjours « assez longs » en Suisse au sens de l'art. 25 al. 2 let. a OASA. Pour le surplus, aucun élément du dossier ne permet d'inférer que durant leurs séjours sur le sol helvétique, les intéressés se seraient constitué des attaches d'une intensité particulière avec ce pays. Les activités alléguées par les intéressés durant leurs divers passages en Suisse sont pour la plupart d'ordre touristique (notamment ski et visites de lieux de villégiature), voire récréative (concerts, restaurants de luxe, brunchs à la ferme, fêtes nationale ou locale), et ne dépassent pas celles effectuées dans le cadre normal de vacances dans un pays étranger ; en tout état de cause, lesdites activités ne démontrent pas que les recourants disposent d'attaches socioculturelles personnelles importantes avec la Suisse (participation active à des activités culturelles, liens avec des communautés locales, par exemple). Certes, la recourante a fait valoir qu'elle s'était inscrite auprès de l'Ecole du vin à Bienne à un cours d'oenologie suisse débutant au mois de mars 2018 (cf. observations du 1er mars 2018 et mémoire de recours p. 4 ; attestation du 12 janvier 2018 rédigée en anglais par ladite école). Cependant, la participation à un cours, même dédié à un sujet lié à la culture viticole locale, ne suffit pas à constater l'implication de l'intéressée dans un réseau social ou son engagement dans des activités culturelles lui permettant d'établir des liens étroits avec la Suisse. Au demeurant, il est à relever que l'école précitée a été mise en faillite depuis le 6 juin 2018 (https://www.easymonitoring.ch/fr/registre-du-commerce/l-ecole-du-vin-sarl-1034346). Quant aux activités professionnelles du recourant en Suisse, il a exercé, d'une part, la direction par interim d'un hôtel de luxe durant une période de 5 mois en 1999 (cf. attestation de l'employeur du 23 février 2018), ce qui remonte déjà à près de 20 ans, et, d'autre part, il a donné des cours en anglais dans le cadre d'une formation en ligne pour un programme de Master of Business Administration (MBA) entre 2013 et 2017 auprès du « Glion Institute of Higher Education» (cf. attestation du 27 juillet 2015 de ladite école et mémoire de recours, p. 3). Cette dernière activité n'a pas nécessité la présence sur sol helvétique de l'intéressé, ce dernier n'ayant d'ailleurs pas été mis au bénéfice d'une quelconque autorisation de séjour à cet effet. Dès lors, on ne saurait déduire de l'exercice de ces activités professionnelles la création d'attaches étroites avec la Suisse. S'agissant des neuf lettres de soutien versées au dossier, six d'entre elles ont été rédigées par des personnes ayant entretenu des relations commerciales avec les intéressés (coiffeur, bailleur, connaissances professionnelles rencontrées à l'étranger), deux autres par des expatriés suisses connus à l'étranger et la dernière par un voisin en Suisse. Toutefois, ces lettres, au regard de leur contenu, ne font pas état de relations sociales ou culturelles particulièrement fortes avec la Suisse, outre la présence de membres de la famille des intéressés, mais étayent uniquement l'intérêt que portent ces derniers à ce pays et leur volonté de s'y intégrer. En tout état de cause, les attaches amicales que les recourants ont nouées durant leurs visites en Suisse sont en soi insuffisantes pour créer des liens particuliers avec le territoire helvétique au sens de l'art. 28 let. b LEtr. Enfin, s'agissant des connaissances linguistiques alléguées par les intéressés, notamment leur niveau de maîtrise de la langue française (niveau B1 pour le recourant et niveau A1 pour la recourante), il est à noter qu'il ne s'agit pas d'un critère pour l'obtention d'une autorisation de séjour en application de l'art. 28 LEtr, même s'il convient de relever qu'une bonne maîtrise d'une langue nationale constitue à l'évidence un atout pour se créer des liens personnels particuliers avec la Suisse, notamment dans le cadre de la participation active à des activités culturelles ou afin de se créer des liens avec des communautés locales.</w:t>
      </w:r>
    </w:p>
    <w:p>
      <w:r>
        <w:rPr>
          <w:b/>
        </w:rPr>
        <w:t>E. 7.4</w:t>
      </w:r>
    </w:p>
    <w:p>
      <w:r>
        <w:t>Par ailleurs, le Tribunal considère, s'agissant de l'accueil de ressortissants étrangers en Suisse dans le contexte d'une disposition laissant une très grande liberté d'appréciation à l'autorité - comme c'est le cas en l'espèce, puisque l'art. 28 LEI ne confère aucun droit de séjour, mais est rédigé en la forme potestative (cf. consid. 6.5 supra) -, qu'il y a lieu de tenir compte de l'intérêt visé par l'art. 3 al. 3 LEI concernant l'admission d'étrangers et l'évolution socio-démographique et cela malgré la situation financière confortable dont bénéficient les intéressés (cf. dans ce sens l'arrêt du TAF C-4356/2014 consid. 4.4.7.2).</w:t>
      </w:r>
    </w:p>
    <w:p>
      <w:r>
        <w:rPr>
          <w:b/>
        </w:rPr>
        <w:t>E. 7.5</w:t>
      </w:r>
    </w:p>
    <w:p>
      <w:r>
        <w:t>En conclusion, compte tenu de l'ensemble des éléments qui précèdent et du large pouvoir d'appréciation dont le SEM dispose en la matière (cf. consid. 6.5 supra), le Tribunal arrive à la conclusion qu'on ne saurait reprocher à l'autorité intimée d'avoir considéré que les recourants ne pouvaient pas se prévaloir de liens personnels particuliers avec la Suisse au sens de l'art. 28 let. b LEI.</w:t>
      </w:r>
    </w:p>
    <w:p>
      <w:r>
        <w:rPr>
          <w:b/>
        </w:rPr>
        <w:t>E. 8</w:t>
      </w:r>
    </w:p>
    <w:p>
      <w:r>
        <w:t>Enfin, à toutes fins utiles, il sied de noter que les intéressés ne peuvent se prévaloir de l'art. 8 CEDH pour prétendre à l'octroi d'une autorisation de séjour.</w:t>
      </w:r>
    </w:p>
    <w:p>
      <w:r>
        <w:rPr>
          <w:b/>
        </w:rPr>
        <w:t>E. 8.1</w:t>
      </w:r>
    </w:p>
    <w:p>
      <w:r>
        <w:t>S'agissant de relations entre un parent et ses enfants majeurs, l'art. 8 CEDH ne permet à A._______ d'obtenir un droit de séjourner en Suisse qu'en cas de relation de dépendance particulière de sa mère (cf. parmi d'autres ATF 137 I 154 consid. 3.4.2 p. 159). En d'autres termes, l'élément déterminant pour se prévaloir de l'art. 8 par. 1 CEDH tient dans l'absolue nécessité pour le prénommé de demeurer en Suisse afin d'assister sa mère, qui, à défaut d'un tel soutien, ne pourrait pas faire face autrement aux problèmes imputables à son état de santé (cf. ATF 129 II 11 consid. 2 p. 13 s.; arrêts 2C_369/2015 du 22 novembre 2015 consid. 4.1; 2C_614/2013 du 28 mars 2014 consid. 3.1). En l'occurrence, il ne ressort pas des pièces du dossier que la mère du recourant, âgée actuellement de 92 ans, serait atteinte dans sa santé au point de nécessiter une présence, une surveillance, des soins et une attention que seuls le recourant et son épouse seraient susceptibles d'assumer et de prodiguer. Il est à noter à ce propos que la soeur du recourant réside auprès de sa mère (cf. mémoire de recours, p. 3) et que cette dernière n'est donc pas livrée à elle-même. Même si les recourants font valoir que ladite soeur travaille à plein temps et qu'A._______ consacre une partie importante de son temps à veiller sur sa mère, notamment en l'emmenant à ses rendez-vous médicaux (cf. observations du 15 juin 2018), les intéressés peuvent aussi trouver l'aide nécessaire auprès de professionnels ou de privés habilités à séjourner en Suisse ; de plus, d'éventuels difficultés économiques ou problèmes d'organisation ne rendraient pas à eux seuls l'assistance de proches parents irremplaçable (arrêt du TF 2C_614/2013 du 28 mars 2014 consid. 3.1 et les références citées). Il est encore à noter que les recourants pourront continuer à rendre visite à leur parenté en Suisse dans le cadre de séjours non soumis à autorisation, comme cela a été le cas jusqu'à présent.</w:t>
      </w:r>
    </w:p>
    <w:p>
      <w:r>
        <w:rPr>
          <w:b/>
        </w:rPr>
        <w:t>E. 9</w:t>
      </w:r>
    </w:p>
    <w:p>
      <w:r>
        <w:t>En l'absence d'autorisation de séjour en Suisse, c'est également à bon droit que l'autorité inférieure a prononcé le renvoi des recourants de Suisse sur la base de l'art. 64 al. 1 let. c LEtr. Les intéressés ne démontrent pas l'existence d'obstacles à leur retour aux Etats-Unis et le dossier ne fait pas non plus apparaître que l'exécution de ce renvoi serait impossible, illicite ou inexigible au sens de l'art. 83 al. 2à 4 LEtr, de sorte que c'est à juste titre que le SEM a ordonné l'exécution de cette mesure.</w:t>
      </w:r>
    </w:p>
    <w:p>
      <w:r>
        <w:rPr>
          <w:b/>
        </w:rPr>
        <w:t>E. 10</w:t>
      </w:r>
    </w:p>
    <w:p>
      <w:r>
        <w:t>Il ressort de ce qui précède que, par sa décision du 21 mars 2018, l'autorité de première instance n'a ni violé le droit fédéral, ni constaté des faits pertinents de manière inexacte ou incomplète ; en outre, la décision attaquée n'est pas non plus inopportune (art. 49 PA). En conséquence, le recours est rejeté. Vu l'issue de la procédure de recours, il y a lieu de mettre les frais de procédure à la charge des recourants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