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F-2179/2024 vom 15. April 2024</w:t>
      </w:r>
    </w:p>
    <w:p>
      <w:r>
        <w:t>Bundesverwaltungsgericht, 2024-04-15, DE</w:t>
      </w:r>
    </w:p>
    <w:p>
      <w:r>
        <w:rPr>
          <w:b/>
        </w:rPr>
        <w:t xml:space="preserve">Quelle: </w:t>
      </w:r>
      <w:r>
        <w:t>https://mcp.opencaselaw.ch/entscheid/bvger_F-2179_2024</w:t>
      </w:r>
    </w:p>
    <w:p>
      <w:r>
        <w:t>FR: TAF F-2179/2024 du 15 avril 2024</w:t>
      </w:r>
    </w:p>
    <w:p>
      <w:r>
        <w:t>IT: TAF F-2179/2024 del 15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Beschwerdeführenden sind zur Einreichung der Beschwerde legitimiert (Art. 105 AsylG i.V.m. Art. 48 Abs. 1 VwVG). Auf die frist- und formgerecht eingereichte Beschwerde ist einzutreten (Art. 108 Abs. 3 AsylG i.V.m.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Beschwerdeführenden bemängeln in formeller Hinsicht, die Vor-instanz habe den medizinischen Sachverhalt und die tatsächlichen Verhältnisse hinsichtlich der Gesundheitsversorgung in Kroatien ungenügend abgeklärt. Im Vorgehen des SEM sei eine Verletzung des Untersuchungs-grundsatzes und des rechtlichen Gehörs (Begründungspflicht) zu erkennen. Diese formellen Rügen sind vorab zu beurteilen.</w:t>
      </w:r>
    </w:p>
    <w:p>
      <w:r>
        <w:rPr>
          <w:b/>
        </w:rPr>
        <w:t>E. 4.2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(BVGE 2008/43 E. 7.5.6; vgl. auch Benjamin Schindler, in: Kommentar zum VwVG, 2. Aufl. 2019, Art. 49 N. 29).). Das SEM hat den rechtserheblichen Sachverhalt hinreichend abgeklärt. Es hat sich unter Bezugnahme auf die Schilderungen der Beschwerdeführenden und die vorliegenden Unterlagen (Aufzählung Unterlagen) einlässlich mit ihren jeweiligen gesundheitlichen Beschwerden, der - unter anderem auch mit der Geburt der Beschwerdeführerin 5 im Zusammenhang stehenden - medizinischen Untersuchungen, den jeweils gestellten Diagnosen und den durchgeführten Kontrollen/Therapien sowie der Möglichkeit, sich in Kroatien behandeln zu lassen, auseinandergesetzt (vgl. SEM act. 87, S. 9 ff.). Das SEM hielt weitere medizinische Abklärungen aufgrund der umfangreichen Akten vorliegend zu Recht nicht für erforderlich (vgl. SEM act. 87, S. 11 unten und nachfolgende E. 8.3). Angesichts der Ausführungen des SEM zur ausreichenden medizinischen Infrastruktur in Kroatien stellt sodann der Umstand, dass das SEM keine Garantieerklärung seitens der dortigen Behörden betreffend die adäquate psychotherapeutische und medizinische Versorgung einholte, ebenfalls keine unvollständige Feststellung des rechtserheblichen Sachverhalts dar. Es ist demnach insgesamt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und Unterlagen hinreichend nachvollziehbar aufgezeigt hat, von welchen Überlegungen sie sich - gerade auch in individueller Hinsicht - leiten liess (vgl. SEM act. 87 S. 5 ff.).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Zuständigkeit der kroatischen Behörden, dem dortigen Asyl- und Aufnahmesystem sowie zu den Möglichkeiten der Beschwerdeführenden, Schutz zu erhalten und medizinisch versorgt zu werden, zu entnehmen. Eine Verletzung der Begründungspflicht ist auch deshalb zu verneinen, weil es ihnen möglich war, sich ein Bild über die Tragweite des vorinstanzlichen Entscheids zu machen und diesen sachgerecht anzufechten. Dass sie die Auffassung und Schlussfolgerungen der Vorinstanz nicht teilen, ist keine Verletzung des rechtlichen Gehörs, sondern betrifft die materielle Beurteilung der vorgebrachten Überstellungshindernisse.</w:t>
      </w:r>
    </w:p>
    <w:p>
      <w:r>
        <w:rPr>
          <w:b/>
        </w:rPr>
        <w:t>E. 4.4</w:t>
      </w:r>
    </w:p>
    <w:p>
      <w:r>
        <w:t>Die formellen Rügen erweisen sich somit als unbegründet. Es besteht keine Veranlassung, die Sache zur vollständigen Sachverhaltsfeststellung und zur Neubeurteilung an die Vorinstanz zurückzuweisen. Das eventualiter gestellte Rückweisungsbegehren ist daher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w:t>
      </w:r>
    </w:p>
    <w:p>
      <w:r>
        <w:t>Die grundsätzliche Zuständigkeit Kroatiens zur Fortführung des Verfahrens zur Bestimmung des zuständigen Mitgliedstaates ist vorliegend gegeben (vgl. Art. 20 Abs. 5 Dublin-III-VO, Art. 23 Dublin-III-VO). Soweit die Beschwerdeführenden monieren, in Kroatien zur Abgabe der Fingerabdrücke gezwungen worden zu sein, sind sie darauf hinzuweisen, dass sich die Abnahme der Fingerabdrücke von illegal einreisenden Ausländerinnen und Ausländern auf Art. 9 Abs. 1 und Art. 14 Abs. 1 der Verordnung (EU) Nr. 603/2013 des Europäischen Parlaments und des Rats vom 26. Juni 2013 (Eurodac-Verordnung) stützt und grundsätzlich rechtmässig erfolgt (vgl. statt vieler: Urteil des BVGer F-4364/2023 vom 24. August 2023 E. 5.5). Die Abnahme der Fingerabdrücke erweist sich dabei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7</w:t>
      </w:r>
    </w:p>
    <w:p>
      <w:r>
        <w:t>Im Lichte von Art. 3 Abs. 2 Dublin-III-VO ist sodann zu prüfen, ob es wesentliche Gründe für die Annahme gibt, das Asylverfahren und die Aufnahmebedingungen für Asylsuchende in Kroatien würden - wie auf Beschwerdeebene geltend gemacht -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 auch unter Berücksichtigung kritischer Berichte nationaler und internationaler Organisationen sowie der diesbezüglich in der Rechtsmitteleingabe auf S. 13 f. zitierten Quellenhinweise (...)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Urteil E-1488/2020 E. 9 sowie insbesondere E. 9.4.2 m.H. auf die Rechtsprechung anderer Dublin-Staaten). Die nicht weiter belegten Ausführungen der Beschwerdeführenden zu erlebter Polizeigewalt und allgemein schlechter Behandlung im Zusammenhang mit ihrer illegalen Einreise sind nicht geeignet, die Annahme zu widerlegen, wonach Kroatien seinen völkerrechtlichen Verpflichtungen im Rahmen eines Asylverfahrens nachkommt (vgl. Referenzurteil E-1488/2020 E. 8 und E. 9.5). Gegen das Fehlverhalten von einzelnen Polizeibeamten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das geltend gemachte Verhalten seitens der kroatischen Beamten, das sich im Übrigen auf Vorkommnisse nach ihrer illegalen Einreise und nicht auf den Aufenthalt in den dortigen Aufenthaltsstrukturen bezieht. Die Kinder im Alter von sechs und vier Jahren sowie das drei Monate alte Kleinkind sind aufgrund ihres sehr jungen Alters beziehungsmässig noch stark auf ihre Eltern fixiert und angesichts der kurzen Aufenthaltsdauer in der Schweiz hier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in Kroatien die Gefahr bestehen könnte, die Kinder würden von ihren Eltern getrennt. Es kann in Übereinstimmung mit der aktuellen Rechtsprechung davon ausgegangen werden, dass sie Zugang zu adäquater Unterbringung und Unterstützung erhalten werden (vgl. Urteil des BVGer F-1562/2024 vom 18. März 2024 E. 9.2 m.H.). Schliesslich ist festzuhalten, dass allfällige psychische Probleme der Beschwerdeführenden angesichts der Erlebnisse leider nicht überraschen. Es sind indes keine Hinweise auf unverzüglich behandlungsbedürftige Beeinträchtigungen ersichtlich (vgl. nachstehend E. 8.3).</w:t>
      </w:r>
    </w:p>
    <w:p>
      <w:r>
        <w:rPr>
          <w:b/>
        </w:rPr>
        <w:t>E. 8.3.1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das Urteil Savran gegen Dänemark vom 7. Dezember 2021, Grosse Kammer, 57467/15, §§ 121 ff.).</w:t>
      </w:r>
    </w:p>
    <w:p>
      <w:r>
        <w:rPr>
          <w:b/>
        </w:rPr>
        <w:t>E. 8.3.2</w:t>
      </w:r>
    </w:p>
    <w:p>
      <w:r>
        <w:t>Die Beschwerdeführenden bringen hierzu vor, sie seien aufgrund ihrer Lebensgeschichte schwer traumatisiert. Beim Beschwerdeführer 1 bestehe der Verdacht auf (Nennung Leiden). Sie seien daher dringend auf eine psychologische Behandlung angewiesen, was ihnen in Kroatien angesichts der ungenügenden Gesundheitsversorgung nicht gewährleistet werden könne. Auch würden vulnerable Personen und ihre Bedürfnisse nicht erfasst. Ausserdem bestehe angesichts des Medikamentenmangels die Gefahr, dass die begonnene Therapie des Beschwerdeführers 1 nicht weitergeführt werden könne. Das Absetzen seiner Medikamente würde jedoch mit einer massiven Verschlechterung seiner Gesundheit einhergehen.</w:t>
      </w:r>
    </w:p>
    <w:p>
      <w:r>
        <w:rPr>
          <w:b/>
        </w:rPr>
        <w:t>E. 8.3.3</w:t>
      </w:r>
    </w:p>
    <w:p>
      <w:r>
        <w:t>Betreffend seinen Gesundheitszustand lässt sich den vorinstanzlichen Akten entnehmen, dass bei ihm als Diagnose der Verdacht auf (Nennung Diagnose) gestellt und ihm die Medikamente (...) verschrieben wurden. Ferner wird eine Anbindung an einen Psychiater empfohlen. Die Beschwerdeführerin 2 wird seit der Geburt der Beschwerdeführerin 5 regelmässig kontrolliert und ihr werden bei Bedarf Medikamente abgegeben. Die Beschwerdeführerin 3 wird wegen (Nennung Leiden) behandelt und abgeklärt. Der Beschwerdeführer 4 wurde wiederholt geimpft und wegen (Nennung Grund) behandelt; eine weitere Impfung ist im (Nennung Zeitpunkt) vorgesehen. Bei der Beschwerdeführerin 5 wurden (Nennung Untersuchungen) durchgeführt (vgl. SEM act. 80-85).</w:t>
      </w:r>
    </w:p>
    <w:p>
      <w:r>
        <w:rPr>
          <w:b/>
        </w:rPr>
        <w:t>E. 8.3.4</w:t>
      </w:r>
    </w:p>
    <w:p>
      <w:r>
        <w:t>Die erwähnten medizinischen Probleme psychischer Art sind aufgrund der Aktenlage nicht derart schwerwiegend, dass davon ausgegangen werden müsste, der Beschwerdeführer 1 - wie auch die übrigen Beschwerdeführenden - könnten nicht auch in Kroatien adäquat behandelt werden, wo grundsätzlich eine durchaus ausreichende medizinische Infrastruktur zur Verfügung steht (vgl. insbes. Referenzurteil E-1488/2020 a.a.O. E. 10.2, statt vieler das Urteil BVGer E-2952/2023 vom 31. Mai 2023 E. 7.3, je m.w.H.). Nebst den staatlichen Einrichtungen bestehen in Kroatien auch Angebote von Nichtregierungsorganisationen für die psychische Betreuung. Es kann davon ausgegangen werden, dass den Beschwerdeführenden eine angemessene medizinische Versorgung und insbesondere dem Beschwerdeführer 1 eine psychiatrische und/oder psychologische Therapie zur Verfügung stehen wird (vgl. statt vieler: Urteil des BVGer F-663/2023 vom 17. Januar 2024 E. 4.3 m.w.H.). Es gibt keine Anhaltspunkte dafür, dass den Beschwerdeführenden dort nach einer Überstellung eine allenfalls erforderliche medizinische Behandlung verweigert würde, zumal die Mitgliedstaaten zur entsprechenden Erbringung verpflichtet sind (vgl. Art. 26 Aufnahmerichtlinie). Vor diesem Hintergrund kann auf die Nachforderung von zusätzlichen medizinischen Berichten mit Blick auf allfällige weitere ärztliche Termine respektive Behandlungen verzichtet werden (antizipierte Beweiswürdigung; vgl. BVGE 2008/24 E. 7.2 S. 357). Der medizinische Sachverhalt ist demnach als genügend abgeklärt zu erachten. Insgesamt droht keine Verletzung von Art. 3 EMRK, weshalb die Schweiz nicht zum Selbsteintritt nach Art. 17 Abs. 1 Dublin-III-VO verpflichtet ist.</w:t>
      </w:r>
    </w:p>
    <w:p>
      <w:r>
        <w:rPr>
          <w:b/>
        </w:rPr>
        <w:t>E. 8.4</w:t>
      </w:r>
    </w:p>
    <w:p>
      <w:r>
        <w:t>Vor diesem Hintergrund besteht kein Raum, die Vorinstanz zu verpflichten, bei den kroatischen Behörden eine individuelle schriftliche Zusicherung hinsichtlich Unterkunft, Verpflegung, medizinischer sowie psychiatrischer Versorgung und eines fairen Zugangs zum Asylverfahren betreffend die Beschwerdeführenden einzuholen. Der entsprechende Eventualantrag (Rechtsbegehren Ziff. 3) ist abzuweisen.</w:t>
      </w:r>
    </w:p>
    <w:p>
      <w:r>
        <w:rPr>
          <w:b/>
        </w:rPr>
        <w:t>E. 8.5</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der Asylgesuche der Beschwerdeführenden zuständige Mitgliedstaat gemäss Dublin-III-VO.</w:t>
      </w:r>
    </w:p>
    <w:p>
      <w:r>
        <w:rPr>
          <w:b/>
        </w:rPr>
        <w:t>E. 10</w:t>
      </w:r>
    </w:p>
    <w:p>
      <w:r>
        <w:t>Das SEM ist zu Recht in Anwendung von Art. 31a Abs. 1 Bst. b AsylG auf die Asylgesuche der Beschwerdeführenden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11. April 2024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der Beschwerdeführenden, an einer gesetzlichen Voraussetzung gemäss Art. 65 Abs. 1 VwVG. Bei diesem Ausgang des Verfahrens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