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F-2167/2022 vom 23. Mai 2022</w:t>
      </w:r>
    </w:p>
    <w:p>
      <w:r>
        <w:t>Bundesverwaltungsgericht, 2022-05-23, DE</w:t>
      </w:r>
    </w:p>
    <w:p>
      <w:r>
        <w:rPr>
          <w:b/>
        </w:rPr>
        <w:t xml:space="preserve">Quelle: </w:t>
      </w:r>
      <w:r>
        <w:t>https://mcp.opencaselaw.ch/entscheid/bvger_F-2167_2022</w:t>
      </w:r>
    </w:p>
    <w:p>
      <w:r>
        <w:t>FR: TAF F-2167/2022 du 23 mai 2022</w:t>
      </w:r>
    </w:p>
    <w:p>
      <w:r>
        <w:t>IT: TAF F-2167/2022 del 23 maggio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t>F-2167/2022 Seite 4</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Die deutschen Behörden stimmten dem Übernahmeersuchen der Vor- instanz innert der in Art. 25 Abs. 1 Dublin-III-VO festgelegten Frist zu. Die Zuständigkeit Deutschlands ist somit grundsätzlich gegeben, was vom Be- schwerdeführer auch nicht bestritten wird.</w:t>
      </w:r>
    </w:p>
    <w:p>
      <w:r>
        <w:rPr>
          <w:b/>
        </w:rPr>
        <w:t>E. 3.3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w:t>
      </w:r>
    </w:p>
    <w:p>
      <w:r>
        <w:t>F-2167/2022 Seite 5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3.4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w:t>
      </w:r>
    </w:p>
    <w:p>
      <w:r>
        <w:rPr>
          <w:b/>
        </w:rPr>
        <w:t>E. 4.1</w:t>
      </w:r>
    </w:p>
    <w:p>
      <w:r>
        <w:t>Der Beschwerdeführer macht zu Recht nicht geltend, das Asylverfah- ren und die Aufnahmebedingungen in Deutschland würden systemische Schwachstellen im Sinn der zitierten Rechtsgrundlagen (vgl. E. 3.3) auf- weisen (vgl. statt Vieler Urteil des BVGer F-1729/2022 vom 19. April 2022 E. 6.1).</w:t>
      </w:r>
    </w:p>
    <w:p>
      <w:r>
        <w:rPr>
          <w:b/>
        </w:rPr>
        <w:t>E. 4.2</w:t>
      </w:r>
    </w:p>
    <w:p>
      <w:r>
        <w:t>Der Beschwerdeführer beruft sich auf die Pflicht zum Selbsteintritt (vgl. E. 3.4 am Ende). Zur Begründung bringt er vor, Deutschland habe ihm die Flüchtlingseigenschaft zuerkannt, weil er von der türkischen Polizei wegen seiner Mitgliedschaft bei der Gülen-Bewegung verfolgt worden sei. Die deutschen Behörden hätten seine Flüchtlingseigenschaft nur mit der Be- gründung widerrufen, er sei seit dem 24. September 2020 nach unbekannt verzogen. Er sei aber bis zu seiner erzwungenen Ausreise in Deutschland wohnhaft gewesen; seine Wohnadresse sei vielen deutschen Behörden bekannt gewesen. Die politisch motivierte Verfolgung durch die türkischen Behörden sei aktuell. In der Türkei sei ein Strafverfahren gegen ihn hängig. Seine Flüchtlingseigenschaft sei weiterhin gegeben. Bei einer Abschie- bung in die Türkei würde ihm eine Verurteilung in einem unfairen Strafver- fahren sowie Misshandlung und Folter drohen.</w:t>
      </w:r>
    </w:p>
    <w:p>
      <w:r>
        <w:t>F-2167/2022 Seite 6</w:t>
      </w:r>
    </w:p>
    <w:p>
      <w:r>
        <w:rPr>
          <w:b/>
        </w:rPr>
        <w:t>E. 4.2.1</w:t>
      </w:r>
    </w:p>
    <w:p>
      <w:r>
        <w:t>Deutschland ist Signatarstaat der EMRK, des Übereinkommens vom 10. 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entsprechenden völkerrechtlichen Ver- pflichtungen nach.</w:t>
      </w:r>
    </w:p>
    <w:p>
      <w:r>
        <w:rPr>
          <w:b/>
        </w:rPr>
        <w:t>E. 4.2.2</w:t>
      </w:r>
    </w:p>
    <w:p>
      <w:r>
        <w:t>Gemäss dem Bescheid des B._______ vom 23. Februar 2022 be- treffend Abschiebung ist die deutsche Aufenthaltsbewilligung des Be- schwerdeführers am 23. Januar 2021 abgelaufen. Mit Bescheid vom 3. De- zember 2021 wurde seine Flüchtlingseigenschaft widerrufen, wobei fest- gehalten wurde, dass keine Abschiebeverbote nach § 60 Abs. 5 und Abs. 7 des Gesetzes über den Aufenthalt, die Erwerbstätigkeit und die Integration von Ausländern im Bundesgebiet vom 30. Juli 2004 (BGBl. I S. 162) vorlie- gen würden. Zur allfälligen Abschiebung in die Türkei wurde ihm das recht- liche Gehör gewährt und anschliessend wiederum festgestellt, es würden keine Abschiebeverbote vorliegen.</w:t>
      </w:r>
    </w:p>
    <w:p>
      <w:r>
        <w:rPr>
          <w:b/>
        </w:rPr>
        <w:t>E. 4.2.3</w:t>
      </w:r>
    </w:p>
    <w:p>
      <w:r>
        <w:t>Aufgrund dieser Angaben ist davon auszugehen, dass dem Widerruf der Flüchtlingseigenschaft und der Abschiebung rechtsstaatliche Verfah- ren zu Grunde gelegen haben, in welchen der Beschwerdeführer die Mög- lichkeit hatte, sich vorgängig zum Bescheid zu äussern und diesen anzu- fechten. Es gibt demnach keinen Hinweis darauf, Deutschland würde in seinem Fall den Grundsatz des Non-Refoulement (Art. 33 FK) missachten und ihn zur Ausreise in ein Land zwingen, in welchem ihm eine asylrele- vante Verfolgung nach Art. 3 Abs. 1 AsylG drohen würde. Eine Verletzung von Art. 3 EMRK ist nicht zu befürchten, so dass keine Pflicht zum Selbst- eintritt (Art. 17 Abs. 1 Dublin-III-VO) besteht.</w:t>
      </w:r>
    </w:p>
    <w:p>
      <w:r>
        <w:rPr>
          <w:b/>
        </w:rPr>
        <w:t>E. 4.2.4</w:t>
      </w:r>
    </w:p>
    <w:p>
      <w:r>
        <w:t>Gemäss dem Dublin-Gespräch leidet der Beschwerdeführer an Dia- betes und Bluthochdruck. Beides wird medikamentös behandelt. Während der viereinhalb Jahre in Deutschland erhielt er offenbar die nötigen Medi- kamente. Es ist davon auszugehen, dass er auch nach der Rückkehr nach Deutschland wieder die nötige medizinische Behandlung erhält. Folglich droht auch in dieser Hinsicht keine Verletzung von Art. 3 EMRK, weshalb die Schweiz nicht zum Selbsteintritt nach Art. 17 Abs. 1 Dublin-III-VO ver- pflichtet ist; auch humanitäre Gründe i.S.v. Art. 29a Abs. 3 AsylV 1 liegen nicht vor.</w:t>
      </w:r>
    </w:p>
    <w:p>
      <w:r>
        <w:t>F-2167/2022 Seite 7</w:t>
      </w:r>
    </w:p>
    <w:p>
      <w:r>
        <w:rPr>
          <w:b/>
        </w:rPr>
        <w:t>E. 5</w:t>
      </w:r>
    </w:p>
    <w:p>
      <w:r>
        <w:t>Nach dem Gesagten ist die Beschwerde abzuweisen. Mit dem vorliegen- den Urteil fällt der am 12. Mai 2022 angeordnete Vollzugsstopp dahin. Das Gesuch um Erteilung der aufschiebenden Wirkung ist gegenstandslos ge- worden.</w:t>
      </w:r>
    </w:p>
    <w:p>
      <w:r>
        <w:rPr>
          <w:b/>
        </w:rPr>
        <w:t>E. 6.1</w:t>
      </w:r>
    </w:p>
    <w:p>
      <w:r>
        <w:t>Die Begehren erweisen sich als aussichtslos, weshalb das Gesuch um Gewährung der unentgeltlichen Rechtspflege ungeachtet einer allfälligen prozessualen Bedürftigkeit abzuweisen ist (Art. 65 Abs. 1 VwVG).</w:t>
      </w:r>
    </w:p>
    <w:p>
      <w:r>
        <w:rPr>
          <w:b/>
        </w:rPr>
        <w:t>E. 6.2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F-2167/2022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