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F-2131/2021 vom 17. Mai 2021</w:t>
      </w:r>
    </w:p>
    <w:p>
      <w:r>
        <w:t>Bundesverwaltungsgericht, 2021-05-17, DE</w:t>
      </w:r>
    </w:p>
    <w:p>
      <w:r>
        <w:rPr>
          <w:b/>
        </w:rPr>
        <w:t xml:space="preserve">Quelle: </w:t>
      </w:r>
      <w:r>
        <w:t>https://mcp.opencaselaw.ch/entscheid/bvger_F-2131_2021</w:t>
      </w:r>
    </w:p>
    <w:p>
      <w:r>
        <w:t>FR: TAF F-2131/2021 du 17 mai 2021</w:t>
      </w:r>
    </w:p>
    <w:p>
      <w:r>
        <w:t>IT: TAF F-2131/2021 del 17 maggio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 unter Vorbehalt nachfolgender Erwägung - einzutreten.</w:t>
      </w:r>
    </w:p>
    <w:p>
      <w:r>
        <w:rPr>
          <w:b/>
        </w:rPr>
        <w:t>E. 1.3</w:t>
      </w:r>
    </w:p>
    <w:p>
      <w:r>
        <w:t>Bei Beschwerden gegen Nichteintretensentscheide des SEM gestützt auf Art. 31a Abs. 1-3 AsylG ist die Beurteilungskompetenz der Beschwerdeinstanz grundsätzlich auf die Frage beschränkt, ob die Vorinstanz zu Recht auf das Asylgesuch nicht eingetreten ist (vgl. BVGE 2017 VI/5 E. 3.1; 2012/4 E. 2.2). Die Fragen der Anerkennung der Flüchtlingseigenschaft und der Gewährung von Asyl, die Feststellung der Unzulässigkeit, Unzumutbarkeit und Unmöglichkeit des Wegweisungsvollzugs und damit verknüpft die Anordnung einer vorläufigen Aufnahme waren demgegenüber im erstinstanzlichen Verfahren nicht zu prüfen. Sie können folglich nicht zum Thema des Beschwerdeverfahrens gemacht werden, weshalb auf die entsprechenden Rechtsbegehren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Beschwerdeführer bestreitet nicht, illegal in Spanien eingereist zu sein. Die spanischen Behörden hiessen das Gesuch um Aufnahme (take charge) gestützt auf Art. 13 Abs. 1 Dublin-III-VO am 29. April 2021 gut. Die Zuständigkeit Spaniens ist somit grundsätzlich gegeben.</w:t>
      </w:r>
    </w:p>
    <w:p>
      <w:r>
        <w:rPr>
          <w:b/>
        </w:rPr>
        <w:t>E. 3.4</w:t>
      </w:r>
    </w:p>
    <w:p>
      <w:r>
        <w:t>Erweist es sich als unmöglich, Antragstellende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 Jeder Mitgliedstaat kann abweichend von Art. 3 Abs. 1 Dublin-III-VO beschliessen, einen bei ihm von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Beschwerdeführer macht sinngemäss geltend, die Lebensbedingungen in Spanien seien nicht gut. Algerier würden dort nur auf den Feldern zum Arbeiten ausgenützt. Hilfe würden sie dort nicht erhalten.</w:t>
      </w:r>
    </w:p>
    <w:p>
      <w:r>
        <w:rPr>
          <w:b/>
        </w:rPr>
        <w:t>E. 4.2</w:t>
      </w:r>
    </w:p>
    <w:p>
      <w:r>
        <w:t>Das Bundesverwaltungsgericht geht in ständiger Rechtsprechung davon aus, dass das Asylverfahren in Spanien keine systemischen Schwachstellen im Sinn von Art. 3 Abs. 2 Dublin-III-VO aufweist (vgl. anstelle vieler Urteil des BVGer F-5572/2020 vom 13. November 2020 S. 6). Diese Einschätzung vermag der Beschwerdeführer mit seiner nicht näher erläuterten Kritik nicht in Frage zu stellen. Unter diesen Umständen ist die Anwendung von Art. 3 Abs. 2 Dublin-III-VO nicht gerechtfertigt.</w:t>
      </w:r>
    </w:p>
    <w:p>
      <w:r>
        <w:rPr>
          <w:b/>
        </w:rPr>
        <w:t>E. 5</w:t>
      </w:r>
    </w:p>
    <w:p>
      <w:r>
        <w:t>Nachfolgend ist zu prüfen, ob das Selbsteintrittsrecht nach Art. 17 Abs. 1 erster Satz Dublin-III-VO, konkretisiert in Art. 29a Abs. 3 AsylV 1, auszuüben ist.</w:t>
      </w:r>
    </w:p>
    <w:p>
      <w:r>
        <w:rPr>
          <w:b/>
        </w:rPr>
        <w:t>E. 5.1</w:t>
      </w:r>
    </w:p>
    <w:p>
      <w:r>
        <w:t>Der Beschwerdeführer macht neben der bereits unter dem Aspekt möglicher systemischer Mängel erwähnten Kritik an den Lebensbedingungen in Spanien geltend, er befürchte, dass er dort von der algerischen Mafia bedroht und verfolgt werde. Ein Freund von ihm sei im Dezember 2020 von einer algerischen Bande gekidnappt und vielleicht sogar getötet worden. So wolle er nicht enden. Hierzu gilt es vorweg anzumerken, dass es dem Beschwerdeführer nach erfolgter Überstellung in Spanien offensteht, dort um Asyl nachzusuchen und damit Zugang zu den asylrechtlichen Aufnahmestrukturen zu erhalten. Der Beschwerdeführer hat diesbezüglich nicht geltend gemacht, die ihn bei einer Rückführung erwartenden Bedingungen in Spanien seien derart schlecht, dass sie zu einer Verletzung von Art. 4 der EU-Grundrechtecharta, Art. 3 EMRK oder Art. 3 FoK führen könnten. Er hat auch keine konkreten Hinweise für die Annahme dargetan, Spanien würde ihm die gemäss der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 er sich im Übrigen an die spanischen Behörden wenden und die ihm zustehenden Aufnahmebedingungen auf dem Rechtsweg einfordern (vgl. Art. 26 Aufnahmerichtlinie).</w:t>
      </w:r>
    </w:p>
    <w:p>
      <w:r>
        <w:rPr>
          <w:b/>
        </w:rPr>
        <w:t>E. 5.2</w:t>
      </w:r>
    </w:p>
    <w:p>
      <w:r>
        <w:t>Ferner kann davon ausgegangen werden, dass Spanien über ein funktionierendes Polizeiwesen verfügt, das in der Lage ist, die Bewohnerinnen und Bewohner des Landes im Bedarfsfall zu schützen und Verbrechen wirksam zu bekämpfen. Im Übrigen gab der Beschwerdeführer selbst zu erkennen, dass er während seines Aufenthalts in Spanien polizeiliche Hilfestellungen nicht in Anspruch genommen habe.</w:t>
      </w:r>
    </w:p>
    <w:p>
      <w:r>
        <w:rPr>
          <w:b/>
        </w:rPr>
        <w:t>E. 5.3</w:t>
      </w:r>
    </w:p>
    <w:p>
      <w:r>
        <w:t>Ein Verstoss gegen Art. 3 EMRK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ihrer Lebenserwartung führen würde (vgl. Urteil des EGMR Paposhvili gegen Belgien 13. Dezember 2016, Grosse Kammer 41738/10, §§ 180-193 m.w.H.). Der Beschwerdeführer macht geltend, seine ständigen Schmerzen würden ihn in die Abhängigkeit von Suchtmitteln treiben. Er könne deshalb kein normales Leben führen. Er sei (ausser in der Schweiz) überall in Gefahr, von Suchtmitteln abhängig zu werden. Die gesundheitlichen Beeinträchtigungen des Beschwerdeführers sind jedoch nicht als derart schwerwiegend zu betrachten, dass von einer Überstellung nach Spanien abgesehen werden müsste. So geht aus den eingereichten Medizinalunterlagen sowie dem Arztbericht eines Allgemeinmediziners vom (...) hervor, dass der Beschwerdeführer das Medikament Pregabalin in Dauermedikation einnimmt. Anlässlich der Konsultation vom (...) forderte er zudem die Abgabe von zwei weiteren Medikamenten. Diese wurden ihm, nebst Pregabalin, verschrieben. Gleichenorts wurde er vom Arzt über die Gefahr einer Langzeit-Abhängigkeit sowie über allfällige Nebenwirkungen aufgeklärt (SEM-act. 14). Gemäss dem Arztbericht [eines Schweizer Spitals] vom (...) wurde beim Beschwerdeführer bereits ein Abhängigkeitssyndrom (Psychische und Verhaltensstörung durch Sedativa und Hypnotika) sowie eine chronische Schmerzstörung mit somatischen und psychischen Faktoren diagnostiziert. Die vorbestehende Medikation werde fortgeführt - mit Pregalin unverändert und ansonsten mit einer leichten Reduktion der Dosis. Ohne Medikamente habe der Beschwerdeführer starke Schmerzen. Zur Schmerzreduktion wünsche er eine Operation (SEM-act. 28). Aufgrund der Diagnose ergibt sich, dass sich der Beschwerdeführer nicht zwingend in der Schweiz aufhalten muss. Vielmehr ist eine adäquate Behandlung der Leiden auch in Spanien möglich. Der Beschwerdeführer macht zu Recht nicht geltend, dass Spanien ihm gegenüber seine sich aus der Aufnahmerichtlinie ergebenden Ansprüche auf Zugang zur erforderlichen medizinischen Grundversorgung verweigern könnte. Kommt hinzu, dass Spanien über eine ausreichende medizinische Infrastruktur verfügt (vgl. Urteil des BVGer F-868/2021 vom 5. März 2021 E. 6.7).</w:t>
      </w:r>
    </w:p>
    <w:p>
      <w:r>
        <w:rPr>
          <w:b/>
        </w:rPr>
        <w:t>E. 5.4</w:t>
      </w:r>
    </w:p>
    <w:p>
      <w:r>
        <w:t>Festzuhalten gilt ferner, dass die schweizerischen Behörden, die mit dem Vollzug der angefochtenen Verfügung beauftragt sind, allfälligen medizinischen Besonderheiten bei der Bestimmung der konkreten Modalitäten der Überstellung Rechnung tragen und die Behörden des Aufnahmestaates vorgängig in geeigneter Weise über spezifische medizinische Bedürfnisse informieren (vgl. Art. 31 f. Dublin-III-VO). Bei Bedarf kann dem Beschwerdeführer zur Sicherstellung einer lückenlosen Behandlung für die erste Zeit eine Reservemedikation mitgegeben werden.</w:t>
      </w:r>
    </w:p>
    <w:p>
      <w:r>
        <w:rPr>
          <w:b/>
        </w:rPr>
        <w:t>E. 6</w:t>
      </w:r>
    </w:p>
    <w:p>
      <w:r>
        <w:t>Somit liegt kein Grund für die Anwendung der Ermessensklausel von Art. 17 Dublin-III-VO oder von Art. 29a Abs. 3 AsylV 1 vor. Spanien bleibt zuständiger Mitgliedstaat gemäss Art. 13 Abs. 1 Dublin-III-VO. Die Vorinstanz ist demnach zu Recht gestützt auf Art. 31a Abs. 1 Bst. b AsylG auf das Asylgesuch des Beschwerdeführers nicht eingetreten und hat die Überstellung nach Spanien angeordnet.</w:t>
      </w:r>
    </w:p>
    <w:p>
      <w:r>
        <w:rPr>
          <w:b/>
        </w:rPr>
        <w:t>E. 7</w:t>
      </w:r>
    </w:p>
    <w:p>
      <w:r>
        <w:t>Die Beschwerde ist aus den dargelegten Gründen abzuweisen, soweit darauf eingetreten werden kann.</w:t>
      </w:r>
    </w:p>
    <w:p>
      <w:r>
        <w:rPr>
          <w:b/>
        </w:rPr>
        <w:t>E. 7.1</w:t>
      </w:r>
    </w:p>
    <w:p>
      <w:r>
        <w:t>Mit dem vorliegenden Urteil fällt der am 7. Mai 2021 angeordnete Vollzugsstopp dahin. Das Gesuch um Erteilung der aufschiebenden Wirkung der Beschwerde ist gegenstandslos geworden.</w:t>
      </w:r>
    </w:p>
    <w:p>
      <w:r>
        <w:rPr>
          <w:b/>
        </w:rPr>
        <w:t>E. 7.2</w:t>
      </w:r>
    </w:p>
    <w:p>
      <w:r>
        <w:t>Das Gesuch um Gewährung der unentgeltlichen Prozessführung ist abzuweisen, da die Begehren - wie sich aus den vorstehenden Erwägungen ergibt - als aussichtslos zu bezeichnen sind. Mangels Erfüllung der Voraussetzungen von Art. 65 Abs. 1 VwVG ist das Gesuch um Einsetzung eines amtlichen Rechtsbeistands im Sinne von Art. 102m Abs. 1 Bst. a und Abs. 4 AsylG abzuweisen.</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