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F-2125/2020 vom 28. April 2020</w:t>
      </w:r>
    </w:p>
    <w:p>
      <w:r>
        <w:t>Bundesverwaltungsgericht, 2020-04-28, DE</w:t>
      </w:r>
    </w:p>
    <w:p>
      <w:r>
        <w:rPr>
          <w:b/>
        </w:rPr>
        <w:t xml:space="preserve">Quelle: </w:t>
      </w:r>
      <w:r>
        <w:t>https://mcp.opencaselaw.ch/entscheid/bvger_F-2125_2020</w:t>
      </w:r>
    </w:p>
    <w:p>
      <w:r>
        <w:t>FR: TAF F-2125/2020 du 28 avril 2020</w:t>
      </w:r>
    </w:p>
    <w:p>
      <w:r>
        <w:t>IT: TAF F-2125/2020 del 28 aprile 2020</w:t>
      </w:r>
    </w:p>
    <w:p>
      <w:pPr>
        <w:pStyle w:val="Heading2"/>
      </w:pPr>
      <w:r>
        <w:t>Regeste</w:t>
      </w:r>
    </w:p>
    <w:p>
      <w:r>
        <w:t>Nichteintreten auf Asylgesuch und Wegweisung (Dublin-Verfahren)</w:t>
      </w:r>
    </w:p>
    <w:p>
      <w:pPr>
        <w:pStyle w:val="Heading2"/>
      </w:pPr>
      <w:r>
        <w:t>Erwägungen</w:t>
      </w:r>
    </w:p>
    <w:p>
      <w:r>
        <w:rPr>
          <w:b/>
        </w:rPr>
        <w:t>E. 1.1</w:t>
      </w:r>
    </w:p>
    <w:p>
      <w:r>
        <w:t>Verfügungen der Vorinstanz betreffend Nichteintreten auf das Asylgesuch und Wegweisung sind mit Beschwerde beim Bundesverwaltungsgericht anfechtbar (Art. 31 ff. VGG i.V.m. Art. 5 VwVG). Dieses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Auf das im Übrigen frist- und formgerecht eingereichte Rechtsmittel ist einzutreten (Art. 105 und Art. 108 Abs. 3 AsylG; Art. 48 Abs. 1 sowie Art. 52 VwVG).</w:t>
      </w:r>
    </w:p>
    <w:p>
      <w:r>
        <w:rPr>
          <w:b/>
        </w:rPr>
        <w:t>E. 1.4</w:t>
      </w:r>
    </w:p>
    <w:p>
      <w:r>
        <w:t>Über offensichtlich unbegründete Beschwerden wird in einzelrichterlicher Zuständigkeit mit Zustimmung eines zweiten Richters beziehungsweise einer zweiten Richterin entschieden (Art. 111 Bst. e AsylG), wobei es sich - wie nachfolgend aufgezeigt wird - vorliegend um eine solche handelt. Auf die Durchführung eines Schriftenwechsels ist zu verzichten und das Urteil nur summarisch zu begründen (Art. 111a Abs. 1 und 2 AsylG).</w:t>
      </w:r>
    </w:p>
    <w:p>
      <w:r>
        <w:rPr>
          <w:b/>
        </w:rPr>
        <w:t>E. 2</w:t>
      </w:r>
    </w:p>
    <w:p>
      <w:r>
        <w:t>Gegenstand der angefochtenen Verfügung ist die Frage nach der Zuständigkeit für die Durchführung des Asyl- und Wegweisungsverfahrens des Beschwerdeführers. Rechtsverhältnisse, über welche die Vorinstanz nicht entschieden hat und über die sie auch nicht zu entscheiden hatte, sind hingegen aus Gründen der funktionellen Zuständigkeit durch die zweite Instanz nicht zu beurteilen. Das Geburtsdatum des Beschwerdeführers bildete im Zusammenhang mit der Frage seiner behaupteten Minderjährigkeit lediglich Bestandteil der Erwägungen. Die angefochtene Verfügung regelt insofern hinsichtlich des Alters des Beschwerdeführers kein Rechtsverhältnis, das Gegenstand einer Beschwerde sein könnte. Das entsprechende Begehren um Änderung seines Geburtsdatums im ZEMIS geht demnach über den Verfahrensgegenstand hinaus, weshalb nicht darauf einzutreten ist. Der Beschwerdeführer müsste zur Änderung seines Geburtsdatums im Zentralen Migrationsinformationssystem (ZEMIS) vielmehr ein separates Verfahren bei der Vorinstanz anstrengen (vgl. zuletzt z.B. Urteile des BVGer E-1630/2020 vom 3. April 2020 S. 5 m.H.; D-1619/2020 vom 24. März 2020 S. 4 f.).</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BVGE 2012/4 E. 2.2, je m.w.H.).</w:t>
      </w:r>
    </w:p>
    <w:p>
      <w:r>
        <w:rPr>
          <w:b/>
        </w:rPr>
        <w:t>E. 4.1</w:t>
      </w:r>
    </w:p>
    <w:p>
      <w:r>
        <w:t>In seiner Rechtsmitteleingabe rügt der Beschwerdeführer eine Verletzung des Untersuchungsgrundsatzes aufgrund einer unvollständigen Sachverhaltsfeststellung und eine Verletzung der Begründungspflicht.</w:t>
      </w:r>
    </w:p>
    <w:p>
      <w:r>
        <w:rPr>
          <w:b/>
        </w:rPr>
        <w:t>E. 4.2</w:t>
      </w:r>
    </w:p>
    <w:p>
      <w:r>
        <w:t>Gemäss Art. 29 VwVG und Art. 29 Abs. 2 BV haben die Parteien Anspruch auf rechtliches Gehör.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mit Hinweisen). Mit dem Gehörsanspruch korreliert die Pflicht der Behörden, die Vorbringen tatsächlich zu hören, ernsthaft zu prüfen und in ihrer Entscheidfindung angemessen zu berücksichtigen. Daraus folgt insbesondere die Verpflichtung der Behörde, ihren Entscheid ausreichend und nachvollziehbar zu begründen (statt vieler BGE 145 IV 99 E. 3.1 m.H.).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Der Untersuchungsgrundsatz findet seine Grenze an der Mitwirkungspflicht der Asylsuchenden (Art. 8 AsylG; Art. 13 VwVG).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Den vorliegenden Akten ist zu entnehmen, dass sich der Beschwerdeführer vor seiner Einreise in die Schweiz in Italien aufgehalten hatte und dort daktyloskopiert worden war. Das SEM ersuchte die italienischen Behörden am 17. Dezember 2019 um dessen Aufnahme gestützt auf Art. 13 Abs. 1 Dublin-III-VO (SEM-act. 16). Das Übernahmeersuchen blieb innerhalb der in Art. 22 Abs. 1 Dublin-III-VO vorgesehenen Frist unbeantwortet, womit sie ihre Zuständigkeit implizit anerkannten (Art. 22 Abs. 7 Dublin-III-VO). Die grundsätzliche Zuständigkeit Italiens ist somit gegeben.</w:t>
      </w:r>
    </w:p>
    <w:p>
      <w:r>
        <w:rPr>
          <w:b/>
        </w:rPr>
        <w:t>E. 6.2.1</w:t>
      </w:r>
    </w:p>
    <w:p>
      <w:r>
        <w:t>Diese Zuständigkeit hätte aufgrund der in Art. 6 und 8 Dublin-III-VO festgelegten Garantien zugunsten Minderjähriger zurückzutreten, wenn von der Minderjährigkeit des Beschwerdeführers auszugehen wäre. Hierzu gehört der Grundsatz, dass im Falle eines unbegleiteten Minderjährigen ohne familiäre Anknüpfungspunkte jener Staat zuständig ist, in dem er seinen Antrag stellt (vgl. Art. 8 Abs. 4 Dublin-III-VO). Vorab ist deshalb auf die Frage einzugehen, ob die Vorinstanz aufgrund der Aktenlage zu Recht davon ausgegangen ist, dem Beschwerdeführer sei es nicht gelungen, seine Minderjährigkeit glaubhaft zu machen.</w:t>
      </w:r>
    </w:p>
    <w:p>
      <w:r>
        <w:rPr>
          <w:b/>
        </w:rPr>
        <w:t>E. 6.2.2</w:t>
      </w:r>
    </w:p>
    <w:p>
      <w:r>
        <w:t>Grundsätzlich trägt die asylsuchende Person die Beweislast für die von ihr behauptete Minderjährigkeit. Im Rahmen einer Gesamtwürdigung ist eine Abwägung sämtlicher Anhaltspunkte, welche für oder gegen die Richtigkeit der betreffenden Altersangaben sprechen, vorzunehmen. Dabei ist insbesondere an für echt befundene Identitätspapiere oder an eigene Angaben zu denken (Urteil des BVGer E-4931/2014 vom 21. Januar 2015 E. 5.1.1, mit Hinweis auf Entscheidungen und Mitteilungen der vormaligen Schweizerischen Asylrekurskommission [EMARK] 2004 Nr. 30).</w:t>
      </w:r>
    </w:p>
    <w:p>
      <w:r>
        <w:rPr>
          <w:b/>
        </w:rPr>
        <w:t>E. 6.2.3</w:t>
      </w:r>
    </w:p>
    <w:p>
      <w:r>
        <w:t>Die italienischen Behörden haben den Beschwerdeführer mit dem Geburtsdatum (...) 2000 registriert. Sie haben sich dabei auf die Angaben des Beschwerdeführers verlassen, der keine Ausweispapiere bei sich trug. Die Vorinstanz geht - wie zuvor die italienischen Behörden - von der Volljährigkeit des Beschwerdeführers aus. Zwar habe der Beschwerdeführer anlässlich der Einreichung seines Asylgesuchs in der Schweiz geltend gemacht, am (...) 2002 geboren und damit noch minderjährig zu sein, doch seien seine Ausführungen bei der Erstbefragung zu seiner Herkunft, Biografie, den Familienverhältnissen und der Schulbildung vage und unklar geblieben. Auch habe er keine rechtsgenüglichen Identitätsdokumente im Original vorlegen können. Bei den zu den Akten gereichten Kopien handle es sich nicht wie angegeben um eine Geburtsurkunde, einen Impfausweis und einen Spitalregisterauszug, sondern um ein Betreuungsformular für Minderjährige und die Vorder- und Rückseite eines Impfausweises mit dem Namen seiner angeblichen Mutter. Das Betreuungsformular für Minderjährige sei kein Originaldokument; solche Dokumente könnten zudem ohne Mühe gegen Bezahlung erworben oder gefälscht werden. Der eingereichten Kopie komme kein erhöhter Beweiswert zu. Ein Altersgutachten erweise sich in Würdigung der Gesamtumstände deshalb nicht als notwendig.</w:t>
      </w:r>
    </w:p>
    <w:p>
      <w:r>
        <w:rPr>
          <w:b/>
        </w:rPr>
        <w:t>E. 6.2.4</w:t>
      </w:r>
    </w:p>
    <w:p>
      <w:r>
        <w:t>Zwar erscheint die Erklärung des Beschwerdeführers, wonach er sich in Italien nur deshalb als zwei Jahre älter bezeichnet habe, um dort nicht als Minderjähriger festgehalten zu werden und um weiterreisen zu können, nicht von vornherein als abwegig. Mit seinen danach in der Schweiz gemachten Angaben und seinem Aussageverhalten vermag er jedoch sein wahres Alter respektive seine Minderjährigkeit nicht glaubhaft darzulegen. So gab er in der EB UMA an, er habe Dokumente aus dem Iran, wo er geboren sei, das Original habe er aber «noch nicht». Allerdings verfüge sein in Grossbritannien wohnhafter Onkel mütterlicherseits über eine Fotografie des Geburtsscheines (SEM-act. 12 Ziff. 1.06). Er kontaktiere seinen Onkel jeweils per Facebook, doch da dieser sehr beschäftigt sei, könne er die Fotografie nicht übermitteln (SEM-act. 12 Ziff. 3.03). Einen Pass oder eine ID habe er im Nordirak, wo er seit seinem zweiten Lebensjahr gelebt habe, nie beantragen können, da dies als minderjähriger Waise ohne die Begleitung eines Elternteils nicht möglich sei (SEM-act. 4.03). Er könne jedoch «morgen oder übermorgen» seinen Geburtsschein einreichen (SEM-act. 12 Ziff. 8.01). Die danach erst auf erneute Nachfrage der Vorinstanz mit Eingabe vom 7. Januar 2020 eingereichten Fotografien der Geburtsurkunde, der Impfausweis und der Auszug aus einem Spitalregister waren nur schlecht leserlich und stellten sich als ein Betreuungsformular für Minderjährige und einen Impfausweis heraus. Die leserlicheren Fotografien des Betreuungsformulars wurden erst am 24. März 2020 und nicht im Original, sondern nur abfotografiert eingereicht, obwohl seit der Ankunft des Beschwerdeführers am 26. November 2019 in der Schweiz bereits rund vier Monate vergangen waren. Der Beschwerdeführer kann nicht plausibel erklären, weshalb er zunächst nur schlecht leserliche Fotografien der Dokumente eingereicht hat, die Beschaffung besserer Fotografien mehrere Wochen dauerte und er sich in derselben Zeit nicht gleich die besagten Dokumente hat zustellen lassen. Die pauschale Behauptung, es sei ihm als minderjähriger Waise im Nordirak nicht möglich gewesen, Identitätspapiere zu beschaffen, ist als Schutzbehauptung einzustufen.</w:t>
      </w:r>
    </w:p>
    <w:p>
      <w:r>
        <w:rPr>
          <w:b/>
        </w:rPr>
        <w:t>E. 6.2.5</w:t>
      </w:r>
    </w:p>
    <w:p>
      <w:r>
        <w:t>Die vom Beschwerdeführer eingereichte Fotografien des Betreuungsformulars und des Impfausweises vermöchten jedoch ohnehin sein wahres Alter nicht zu beweisen, da er über diese nicht identifizierbar ist: Das Geburtsdatum gehört zur Identität (vgl. Art. 1a Bst. a der der Asylverordnung 1 vom 11. August 1999 [AsylV 1, SR 142.311]; BVGE 2007/7 E. 4.2.3); ein Betreuungsformular und ein nicht ihm zuordenbarer Impfausweis sind keine Identitätsausweise (vgl. Art. 1a Bst. c AsylV 1). Zusammenfassend vermag der Beschwerdeführer mittels der eingereichten Fotografien den Nachweis nicht zu erbringen, dass er im Zeitpunkt der Einreichung des Asylgesuchs minderjährig war bzw. am (...) 2002 geboren wurde. Auch die inkonsistenten Angaben zu seiner Biografie - so will er beispielsweise nicht wissen, ob er Schiite oder Sunnite sei - oder zu seinem Reiseweg - widersprüchliche Vorbringen zu Aufenthalten in der Türkei, Griechenland und Bulgarien - lassen darauf schliessen, dass er nicht gewillt ist, seine Vorgeschichte und Identität offenzulegen. Er ist damit seiner Mitwirkungspflicht nicht nachgekommen. Vor diesem Hintergrund durfte die Vorinstanz von der in Italien geltend gemachten Volljährigkeit des Beschwerdeführers ausgehen, ohne weitere Abklärungen vorzunehmen. Die Rüge der Gehörsverletzung aufgrund einer ungenügenden Sachverhaltsabklärung ist demnach unbegründet. Das SEM hat sich im Übrigen in der angefochtenen Verfügung eingehend mit den Argumenten des Beschwerdeführers befasst und unter Berücksichtigung der eingereichten Beweismittel dargelegt, aus welchen Gründen es diese für unglaubwürdig hält. Dabei hat es ihm mehrfach Gelegenheit zur Wahrnehmung des rechtlichen Gehörs gewährt und die entsprechenden Vorbringen in der Verfügung eingehend gewürdigt.</w:t>
      </w:r>
    </w:p>
    <w:p>
      <w:r>
        <w:rPr>
          <w:b/>
        </w:rPr>
        <w:t>E. 6.3.1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6.4.1</w:t>
      </w:r>
    </w:p>
    <w:p>
      <w:r>
        <w:t>Der Beschwerdeführer bringt schliesslich vor, aufgrund der aktuellen Notstandsituation in Italien aufgrund der COVID-19-Pandemie sei es nicht realistisch, dass Personen, die nach Italien überstellt werden, Zugang zum Gesundheitssystem erhalten würden. Eine Überstellung nach Italien innerhalb der in Art. 29 Abs. 2 Dublin-III-VO vorgesehenen Frist von sechs Monaten erscheine unrealistisch. Es wäre stossend, Entscheide auf eine mögliche Verbesserung der Situation in Zukunft abzustützen, weshalb die Schweiz gemäss Art. 3 Abs. 2 Dublin-III-VO für die Durchführung des Asylverfahrens zuständig sei.</w:t>
      </w:r>
    </w:p>
    <w:p>
      <w:r>
        <w:rPr>
          <w:b/>
        </w:rPr>
        <w:t>E. 6.4.2</w:t>
      </w:r>
    </w:p>
    <w:p>
      <w:r>
        <w:t>Mit dieser Argumentation fordert der Beschwerdeführer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w:t>
      </w:r>
    </w:p>
    <w:p>
      <w:r>
        <w:rPr>
          <w:b/>
        </w:rPr>
        <w:t>E. 6.4.3</w:t>
      </w:r>
    </w:p>
    <w:p>
      <w:r>
        <w:t>Der Beschwerdeführer hat kein konkretes und ernsthaftes Risiko dargetan, die italienischen Behörden würden sich weigern, ihn aufzunehmen und seinen Antrag auf internationalen Schutz unter Einhaltung der Regeln der Verfahrensrichtlinie zu prüfen oder den Grundsatz des Non-Refoulement missachten. Ausserdem hat der Beschwerdeführer nicht dargetan, die ihn bei einer Rückführung erwartenden Bedingungen in Italien seien derart schlecht, dass sie zu einer Verletzung von Art. 4 der EU-Grundrechtecharta, Art. 3 EMRK oder Art. 3 FoK führen könnten. Insbesondere vermag er nicht konkret darzutun, dass die italienischen Behörden ihm aufgrund der Corona-Pandemie nicht die ihm aufgrund der Verfahrens- und Aufnahmerichtlinien zustehenden Rechte zuteilkommen liesse. Die aktuelle Situation in Italien im Zusammenhang mit der Corona-Pandemie ist demnach vorliegend kein Anlass für die Ausübung des Selbsteintrittsrecht. So wird eine Überstellung erst durchgeführt, wenn diese wieder technisch möglich ist, womit das SEM signalisiert hat, dass sie die aktuelle Lage in Italien berücksichtigt (siehe auch Urteil des BVGer D-1925/2020 vom 17. April 2020 S. 12). Zudem zeichnet sich derzeit auch in Italien eine Entspannung ab.</w:t>
      </w:r>
    </w:p>
    <w:p>
      <w:r>
        <w:rPr>
          <w:b/>
        </w:rPr>
        <w:t>E. 6.4.4</w:t>
      </w:r>
    </w:p>
    <w:p>
      <w:r>
        <w:t>Schliesslich macht der Beschwerdeführer auch nicht geltend, dass sein Gesundheitszustand einer Überstellung entgegenstehe. Zwar war er in der Schweiz wegen einer Distorsion des Sprunggelenks in ärztlicher Behandlung, wofür er einen Aircast erhielt. Der Behandlungsverlauf war gemäss Arztbericht jedoch «erfreulich» (SEM-act. 30; 37). Im Übrigen bezeichnete sich der Beschwerdeführer bei der EB UMA als gesund (SEM-act. 12 Ziff. 8.02). Die gesundheitlichen Probleme sind nicht von einer derartigen Schwere, dass aus humanitären Gründen von einer Überstellung abgesehen werden müsste. Sollte der Beschwerdeführer auf medizinische Versorgung angewiesen sein, kann er sich an die italienischen Behörden wenden und diese gemäss Art. 19 Aufnahmerichtlinie einfordern.</w:t>
      </w:r>
    </w:p>
    <w:p>
      <w:r>
        <w:rPr>
          <w:b/>
        </w:rPr>
        <w:t>E. 6.4.5</w:t>
      </w:r>
    </w:p>
    <w:p>
      <w:r>
        <w:t>Nach dem Gesagten besteht kein Grund für eine Anwendung der Ermessensklauseln von Art. 17 Dublin-III-VO.</w:t>
      </w:r>
    </w:p>
    <w:p>
      <w:r>
        <w:rPr>
          <w:b/>
        </w:rPr>
        <w:t>E. 6.5</w:t>
      </w:r>
    </w:p>
    <w:p>
      <w:r>
        <w:t>Somit bleibt Italien der für die Behandlung der Asylgesuche des Beschwerdeführers zuständige Mitgliedstaat gemäss Dublin-III-VO. Italien ist verpflichtet, das Asylverfahren gemäss Art. 21, 22 und 29 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10</w:t>
      </w:r>
    </w:p>
    <w:p>
      <w:r>
        <w:t>Der am 21. April 2020 angeordnete Vollzugsstopp fällt mit vorliegendem Urteil dahin.</w:t>
      </w:r>
    </w:p>
    <w:p>
      <w:r>
        <w:rPr>
          <w:b/>
        </w:rPr>
        <w:t>E. 11</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