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F-2103/2016 vom 9. März 2017</w:t>
      </w:r>
    </w:p>
    <w:p>
      <w:r>
        <w:t>Bundesverwaltungsgericht, 2017-03-09, FR</w:t>
      </w:r>
    </w:p>
    <w:p>
      <w:r>
        <w:rPr>
          <w:b/>
        </w:rPr>
        <w:t xml:space="preserve">Quelle: </w:t>
      </w:r>
      <w:r>
        <w:t>https://mcp.opencaselaw.ch/entscheid/bvger_F-2103_2016</w:t>
      </w:r>
    </w:p>
    <w:p>
      <w:r>
        <w:t>FR: TAF F-2103/2016 du 9 mars 2017</w:t>
      </w:r>
    </w:p>
    <w:p>
      <w:r>
        <w:t>IT: TAF F-2103/2016 del 9 marzo 2017</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réexamen d'un refus d'approbation à l'octroi d'une autorisation de séjour prononcées par le SEM - lequel constitue une unité de l'administration fédérale telle que définie à l'art. 33 let. d LTAF - sont susceptibles de recours au Tribunal (cf. art. 1 al. 2 LTAF).</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(cf. art. 37 LTAF).</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André Moser et AL., Prozessieren vor dem Bundesverwaltungsgericht, Handbücher für die Anwaltspraxis, tome X, 2ème éd., Bâle 2013, n°3.197). Aussi peut-il admettre ou rejeter le pourvoi pour d'autres motifs que ceux invoqués. Dans son arrêt, le Tribunal prend en considération l'état de fait existant au moment où il statue (cf. ATAF 2014/1 consid. 2).</w:t>
      </w:r>
    </w:p>
    <w:p>
      <w:r>
        <w:rPr>
          <w:b/>
        </w:rPr>
        <w:t>E. 2.3</w:t>
      </w:r>
    </w:p>
    <w:p>
      <w:r>
        <w:t>Le litige porte sur le prononcé du 17 février 2016, par lequel le SEM est entré en matière sur une demande de réexamen du recourant, a procédé à un examen matériel du motif avancé et, sur cette base, a rejeté ladite demande. Le Tribunal dispose par conséquent d'un plein pouvoir d'examen pour déterminer si c'est à bon droit que l'autorité inférieure a estimé que la naissance de l'enfant B._______ le (...) ne conduisait pas à une autre issue que celle décidée le 13 mai 2014. En revanche, la question de savoir si la décision précitée - qui est entrée en force puisqu'elle a été confirmée par arrêt du Tribunal de céans du 9 décembre 2015 et que cet arrêt n'a pas été déféré devant le Tribunal fédéral - était justifiée ne fait pas l'objet de la présente procédure (cf. ATAF 2008/24 consid. 2.2).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n°1414ss et Alfred Kölz et al., Verwaltungsverfahren und Verwaltungsrechtspflege des Bundes, 3ème éd., 2013, n°710). 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disposition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127 I 133 consid. 6 ; ATAF 2010/5 consid. 2.1.1, cf. également Tanquerel, op.cit., n° 1421ss et Kölz et al., op.cit., n° 717).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w:t>
      </w:r>
    </w:p>
    <w:p>
      <w:r>
        <w:rPr>
          <w:b/>
        </w:rPr>
        <w:t>E. 3.2</w:t>
      </w:r>
    </w:p>
    <w:p>
      <w:r>
        <w:t>La procédure extraordinaire (de révision ou de réexamen) ne saurait cependant servir de prétexte pour remettre continuellement en question des décisions entrées en force, ni surtout à éluder les dispositions légales sur les délais de recours (cf. notamment l'ATF 136 II 177 consid. 2.1 et l'arrêt du Tribunal fédéral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arrêt du Tribunal fédéral 2C_1007/2011 du 12 mars 2012 consid. 4.2).</w:t>
      </w:r>
    </w:p>
    <w:p>
      <w:r>
        <w:rPr>
          <w:b/>
        </w:rPr>
        <w:t>E. 3.3</w:t>
      </w:r>
    </w:p>
    <w:p>
      <w:r>
        <w:t>Dans le cas particulier, le SEM est entré en matière sur la demande de réexamen déposée par A._______ le 11 février 2016, considérant que la naissance de son fils le (...) constituait effectivement un fait nouveau par rapport au prononcé du 13 mai 2014. Il appartient dès lors au Tribunal d'examiner si c'est à bon droit que l'autorité inférieure a rejeté cette demande, en retenant dans sa décision que la situation familiale de l'intéressé ne s'était pas modifiée « dans une mesure notable » depuis ledit prononcé. Dans cette analyse, il conviendra, en raison de la naissance de cet enfant, de procéder à une nouvelle pesée des intérêts publics et privés en présence, étant entendu que l'intérêt privé du recourant et de sa famille à la poursuite de son séjour est forcément devenu plus important qu'il ne l'était auparavant (cf. mémoire de recours, p. 9). Il y aura lieu également de s'inspirer de la jurisprudence du Tribunal fédéral relative au droit à l'obtention d'une autorisation de séjour, malgré l'existence d'un motif de révocation (cf. arrêt du Tribunal fédéral 2C_1224/2013 du 12 décembre 2014 consid. 5).</w:t>
      </w:r>
    </w:p>
    <w:p>
      <w:r>
        <w:rPr>
          <w:b/>
        </w:rPr>
        <w:t>E. 4</w:t>
      </w:r>
    </w:p>
    <w:p>
      <w:r>
        <w:t>Dans son pourvoi, le recourant fait valoir que le refus de réexaminer la décision du SEM du 13 mai 2014 et de lui accorder le droit au regroupement familial viole l'art. 8 CEDH, respectivement l'art. 13 al. 1 Cst. (cf. mémoire de recours, p. 9). Il s'agit donc pour le Tribunal d'examiner si le fait nouveau avancé par le recourant conduit à une nouvelle appréciation de la situation, justifiant un prononcé distinct du refus d'approbation à l'octroi d'une autorisation de séjour du 13 mai 2014 (consid. 4.4 ci-après).</w:t>
      </w:r>
    </w:p>
    <w:p>
      <w:r>
        <w:rPr>
          <w:b/>
        </w:rPr>
        <w:t>E. 4.1</w:t>
      </w:r>
    </w:p>
    <w:p>
      <w:r>
        <w:t>Selon l'art. 42 al. 1 LEtr, le conjoint d'un ressortissant suisse a le droit à l'octroi d'une autorisation de séjour et à la prolongation de sa durée de validité à condition de vivre en ménage commun avec lui. Ce droit s'éteint toutefois, en vertu de l'art. 51 al. 1 let. b LEtr, s'il existe un motif de révocation au sens de l'art. 63 LEtr. Tel est notamment le cas si l'étranger lui-même ou une personne dont il la charge dépend durablement et dans une large mesure de l'aide sociale (cf. art. 63 al. 1 let. c LEtr, par renvoi de l'art. 51 al. 1 let. b LEtr). En l'espèce, le Tribunal de céans a constaté dans son arrêt C-3243/2014 du 9 décembre 2015 (cf. consid. 6.3.2) que la situation financière des époux restait complètement obérée et qu'il n'était pas possible de retenir comme plausible une stabilisation durable de cette situation dans un avenir plus ou moins proche, de sorte que le recourant remplissait incontestablement le motif de révocation énoncé ci-dessus. En revanche, s'agissant du comportement répréhensible adopté par le recourant entre les mois de janvier 2006 et juillet 2012, il n'a pas retenu dans son arrêt (cf. consid. 6.4) la réalisation du motif de révocation contenu dans l'art. 62 let. b LEtr (condamnation à une peine privative de longue durée), ni a fortiori celle du motif de l'art. 63 al. 1 let. b LEtr (atteinte « très grave » à la sécurité et l'ordre publics).</w:t>
      </w:r>
    </w:p>
    <w:p>
      <w:r>
        <w:rPr>
          <w:b/>
        </w:rPr>
        <w:t>E. 4.2</w:t>
      </w:r>
    </w:p>
    <w:p>
      <w:r>
        <w:t>Un étranger peut, comme en l'espèce,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(cf. ATF 139 I 330 consid. 2.1, 137 I 284 consid. 1.3, 135 I 143 consid. 1.3.1). Ces conditions sont réalisées en l'espèce, puisque A._______ vit en ménage commun avec son épouse et leur enfant commun B._______, né le (...). Le SEM ne conteste d'ailleurs pas que le lien conjugal entre les époux est réel.</w:t>
      </w:r>
    </w:p>
    <w:p>
      <w:r>
        <w:rPr>
          <w:b/>
        </w:rPr>
        <w:t>E. 4.3</w:t>
      </w:r>
    </w:p>
    <w:p>
      <w:r>
        <w:t>Le droit au respect de la vie privée et familiale garanti par l'art. 8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par. 2 CEDH suppose une pesée des intérêts en présence et l'examen de la proportionnalité de la mesure (cf. ATF 139 I 145 consid. 2.2, 135 II 377 consid. 4.3).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Il n'y a pas atteinte à la vie familiale si l'on peut sans autre attendre des membres de la famille qu'ils réalisent leur vie de famille à l'étranger (cf. ATF 137 I 247 consid. 4.1.2). Dans la pesée des intérêts, il faut également tenir compte de l'intérêt de l'enfant à maintenir des contacts réguliers avec son père, ainsi que l'exige 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(cf. ATF 139 I 315 consid. 2.4).</w:t>
      </w:r>
    </w:p>
    <w:p>
      <w:r>
        <w:rPr>
          <w:b/>
        </w:rPr>
        <w:t>E. 4.4</w:t>
      </w:r>
    </w:p>
    <w:p>
      <w:r>
        <w:t>En l'espèce, le recourant rappelle qu'il a rencontré son épouse il y a près de quatre ans et qu'il n'a plus jamais enfreint les règles du droit suisse depuis son mariage (cf. mémoire de recours, p. 8). D'autre part, il qualifie d'«extrêmement important » le soutien qu'il apporte à son fils, ainsi qu'aux (autres) enfants de C.______ (ibid., p. 9). Sur ce dernier point, il précise qu'il s'est vu attribuer le rôle de père de substitution des quatre enfants de son épouse. De plus, il affirme être très impliqué dans la vie de ces enfants. Aussi fait-il valoir que la naissance de l'enfant B._______ « scelle à jamais le lien qui existe entre lui et son épouse et renforce grandement son droit à pouvoir bénéficier d'une autorisation de séjour au titre du regroupement familial » (ibid., pp. 7 et 8). Le Tribunal observe qu'il n'est certainement pas envisageable d'exiger de l'épouse, originaire du canton de Berne et qui a apparemment toujours vécu en Suisse, qu'elle quitte ce pays pour s'établir en Guinée. Il en va de même de son fils B._______, né le (...) en Suisse, dont il est également ressortissant. Le refus d'octroyer l'autorisation de séjour au recourant conduirait par conséquent à la séparation de cette famille, ce qui constituerait indéniablement une atteinte importante à la vie conjugale et familiale de celui-ci. A cela s'ajoute que le renvoi de l'intéressé aurait assurément des répercussions négatives sur le développement de cet enfant, lequel, selon son pédiatre, « nécessite indiscutablement la présence de son père à ses côtés pour sa croissance et pour un développement psychomoteur et affectif harmonieux » (cf. attestation du 18 mars 2016 produite à l'appui du recours ; pièce n° 16). De plus, il appert que le recourant tient effectivement « un rôle de père de substitution pour les (autres) enfants de son épouse ... » (cf. les divers témoignages écrits produits à l'appui du recours ; pièces n° 9 à 13). Dans de telles circonstances, l'intérêt public à l'éloignement de l'intéressé doit s'avérer très important pour l'emporter sur son intérêt privé à la poursuite de son séjour en Suisse. Dans ces conditions, le Tribunal ne saurait faire abstraction du fait que l'intérêt public à l'éloignement d'A._______ de Suisse ne revêt plus la même importance qu'au moment du prononcé de la décision dont le réexamen est demandé. Afin de déterminer si l'évolution de la situation familiale du recourant est suffisamment importante pour justifier le réexamen de la décision du SEM 13 mai 2014, le Tribunal se doit ainsi également d'examiner l'importance de l'intérêt public actuel à l'éloignement de l'intéressé de Suisse (dans ce sens, cf. l'arrêt du Tribunal fédéral 2C_1224/2013 consid. 5.1.1). Cela étant, il convient de procéder, à la lumière des divers éléments mis en avant par le recourant dans son pourvoi, à une nouvelle pesée de tous les intérêts en présence pour déterminer si le refus d'approuver l'octroi de l'autorisation de séjour sollicitée par l'intéressé apparaît encore proportionné au regard de l'art. 8 CEDH en raison de sa dépendance à l'aide sociale et de son comportement en général, comme l'avait relevé le Tribunal de céans dans son arrêt C-3243/2014 du 9 décembre 2015 (cf. consid. 7.5). 4.4.1 Sur les plans professionnel et financier, le recourant fait valoir qu'il ne bénéficie plus d'une quelconque prestation sociale de la part des services sociaux compétents depuis le mois de février 2016, suite à « la révocation » de son permis (cf. la nouvelle décision RI rendue par le CSR de Lausanne le 17 février 2016 ; pièce n° 14 produite à l'appui du recours). De plus, il insiste sur le fait qu'il est au bénéfice d'un contrat de travail de durée indéterminée, que son activité débutera dès qu'il aura obtenu l'autorisation de séjour sollicitée (cf. pièce n° 15 produite à l'appui du recours), que cette promesse concrète d'engagement lui permettra d'entretenir sa famille et que cela doit également être considéré « comme un élément nouveau entraînant une reconsidération de la décision contestée » (cf. mémoire de recours, p. 9). Pareils arguments ne sauraient toutefois modifier l'avis du Tribunal qui, dans son arrêt C-3243/2014 du 9 décembre 2015 (cf. consid. 6.3.2), avait retenu que la promesse d'engagement évoquée plus haut, même si elle devait se concrétiser, ne suffirait pas pour autant à démontrer que le recourant serait entièrement en mesure à l'avenir de subvenir aux besoins du couple, étant donné que la situation financière des époux restait « complètement obérée ». Dans ces circonstances, l'on ne saurait considérer que la situation professionnelle et financière de l'intéressé ait réellement connu une évolution favorable depuis le prononcé de la décision du 13 mai 2014. Par ailleurs, le fait que C._______ a repris « très activement » les recherches d'emplois, qu'elle a eu l'occasion d'effectuer un stage au sein d'une société coopérative et qu'elle continue de soumettre son dossier de candidature à de nombreuses entreprises n'est point de nature à modifier cette analyse, dès lors que la prénommée dépend toujours de l'aide sociale dans une mesure importante. Il en va même de l'argument tiré de l'octroi d'allocation familiales et de la baisse du RI (cf. déterminations du 3 octobre 2016 et pièces produites).</w:t>
      </w:r>
    </w:p>
    <w:p>
      <w:r>
        <w:rPr>
          <w:b/>
        </w:rPr>
        <w:t>E. 4.4.2</w:t>
      </w:r>
    </w:p>
    <w:p>
      <w:r>
        <w:t>En revanche, le fait que le comportement d'A._______ n'ait plus donné lieu à la moindre condamnation ou plainte pénales depuis son mariage avec son épouse, le 2 août 2013, plaide clairement en faveur d'une reconsidération de la décision rendue par l'autorité inférieure le 13 mai 2014. A cet égard, il sied de rappeler que le prénommé avait fait l'objet par le passé de treize condamnations pénales, mais que celles-ci n'avaient pas été qualifiées de « longue durée » (cf. arrêt précité C-3243/2014 consid. 6.4). Ainsi, la dernière condamnation subie par le recourant le 25 juillet 2012, pour séjour illégal et violations de règles de la circulation routière (LCR), date aujourd'hui de plus de quatre ans et demi, ce qui constitue un laps de temps d'une certaine importance. 4.5 Compte tenu des éléments qui précèdent, le Tribunal de céans estime que l'autorité inférieure a sous-estimé l'impact qu'a eu la naissance de l'enfant de l'intéressé le (...) sur la situation de la famille dans son ensemble. Aussi l'intérêt public à l'éloignement d'A._______ n'apparaît-il plus suffisamment important pour l'emporter sur son intérêt privé, ainsi que sur celui de son épouse et de son fils, à ce qu'il demeure en Suisse. L'absence d'intégration professionnelle du recourant, sa situation financière défavorable et son comportement délictueux de janvier 2006 à juillet 2012 ne suffisent ainsi pas, sous peine de violer le principe de proportionnalité, à contrebalancer la relation intacte qu'il entretient avec sa femme et son enfant, dont il s'occupe depuis la naissance. Dans ces circonstances, procédant à une pondération de l'ensemble des éléments de la présente cause, le Tribunal est amené à conclure que la naissance de l'enfant B._______ le (...) justifie le réexamen de la décision rendue par l'autorité inférieure le13 mai 2014. 5.Le recours est en conséquence admis, la décision du SEM du 17 février 2016 est annulée et la demande de réexamen du 11 février 2016 est admise. Statuant lui-même, le Tribunal octroie l'approbation requise à la délivrance d'une autorisation de séjour en faveur d'A._______. Il sied de noter ici que si la situation professionnelle et financière du prénommé devait ne pas connaître une évolution favorable et si, d'autre part, son comportement devait donner lieu à de nouvelles condamnations pénales, les autorités compétentes pourraient être amenées à refuser de prolonger son autorisation de séjour en Suisse. 6.Obtenant gain de cause, le recourant n'a pas à supporter de frais de procédure (cf. art. 63 al. 1 a contrario et al. 3 PA). Il n'y a pas lieu non plus de mettre de tels frais à la charge de l'autorité inférieure, bien qu'elle succombe (cf. art. 63 al. 2 PA). Il convient par ailleurs d'allouer au recourant des dépens pour les frais indispensables et relativement élevés causés par le litige (cf. art. 64 al. 1 PA en relation avec les art. 7 à 12 du règlement du 21 février 2008 concernant les frais, dépens et indemnités fixés par le Tribunal administratif fédéral [FITAF, RS 173.320.2]). En l'absence de décompte de prestations, le Tribunal fixera l'indemnité sur la base du dossier (art. 14 al. 1 et 2 en lien avec l'art. 10 al. 2 FITAF). Au vu de l'ensemble des circonstances du cas, de l'importance de l'affaire, du degré de difficulté de cette dernière, de l'ampleur du travail accompli par le mandataire et du tarif applicable, cette indemnité, à titre de dépens, sera fixée à Fr. 1'800.- (ce montant comprend la TVA au sens de l'art. 9 al. 1 let. c FITAF). La demande d'assistance judiciaire est ainsi devenue sans objet au surplus.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