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F-2096/2024 vom 16. April 2024</w:t>
      </w:r>
    </w:p>
    <w:p>
      <w:r>
        <w:t>Bundesverwaltungsgericht, 2024-04-16, DE</w:t>
      </w:r>
    </w:p>
    <w:p>
      <w:r>
        <w:rPr>
          <w:b/>
        </w:rPr>
        <w:t xml:space="preserve">Quelle: </w:t>
      </w:r>
      <w:r>
        <w:t>https://mcp.opencaselaw.ch/entscheid/bvger_F-2096_2024</w:t>
      </w:r>
    </w:p>
    <w:p>
      <w:r>
        <w:t>FR: TAF F-2096/2024 du 16 avril 2024</w:t>
      </w:r>
    </w:p>
    <w:p>
      <w:r>
        <w:t>IT: TAF F-2096/2024 del 16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Rahmen eines Wiederaufnahmeverfahrens (engl.: take back) - wie es in casu vorliegt -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3.6</w:t>
      </w:r>
    </w:p>
    <w:p>
      <w:r>
        <w:t>Gemäss Art. 29a Abs. 3 der Asylverordnung 1 vom 11. August 1999 (AsylV 1, SR 142.311) kann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Ein Abgleich der Fingerabdrücke des Beschwerdeführers mit der Eurodac-Datenbank ergab, dass dieser vor seiner Einreise in die Schweiz am 10. Juni 2022 in Frankreich um Asyl nachgesucht hatte (SEM-act. 7/1). Dies bestätigte der Beschwerdeführer im Rahmen des Dublin-Gesprächs und gab darüber hinaus an, in Frankreich einen negativen Entscheid erhalten zu haben. Des Weiteren gab er an, dass er sich von seiner dortigen Asylantragstellung am 10. Juni 2022 bis zur direkten Weiterreise in die Schweiz ununterbrochen in Frankreich aufgehalten habe (SEM-act. 12/3). Die Vorinstanz ersuchte daraufhin gestützt auf Art. 18 Abs. 1 Bst. d Dublin-III-VO die französischen Behörden um Wiederaufnahme des Beschwerdeführers. Nachdem sie diese zunächst verweigert hatten (SEM-act. 16/1), stimmten sie dem Ersuchen um Wiederaufnahme nach Remonstration der Vorinstanz (SEM-act. 17/2) am 26. März 2024 zu (SEM-act. 21/2).</w:t>
      </w:r>
    </w:p>
    <w:p>
      <w:r>
        <w:rPr>
          <w:b/>
        </w:rPr>
        <w:t>E. 4.2</w:t>
      </w:r>
    </w:p>
    <w:p>
      <w:r>
        <w:t>Die grundsätzliche Zuständigkeit Frankreichs für die Durchführung des Asyl- und Wegweisungsverfahrens ist somit gegeben. Es liegen auch keine Anhaltspunkte dafür vor, dass die Zuständigkeit Frankreichs erloschen sein könnte. Insbesondere ist davon auszugehen, dass sich der Beschwerdeführer - entsprechend seiner Angaben im Dublin-Gespräch (SEM-act. 12/3) - bis zu seiner direkten Weiterreise in die Schweiz ununterbrochen in Frankreich aufgehalten hat.</w:t>
      </w:r>
    </w:p>
    <w:p>
      <w:r>
        <w:rPr>
          <w:b/>
        </w:rPr>
        <w:t>E. 5</w:t>
      </w:r>
    </w:p>
    <w:p>
      <w:r>
        <w:t>Nach ständiger Rechtsprechung des Bundesverwaltungsgerichts weist das Asylverfahren in Frankreich keine systemischen Schwachstellen im Sinne von Art. 3 Abs. 2 Dublin-III-VO auf (vgl. anstelle vieler: Urteil des BVGer F-6666/2023 vom 11. Dezember 2023 E. 6 m.w.H.). Dies stellt der Beschwerdeführer nicht in Frage, weshalb sich Weiterungen dazu erübrigen. Unter diesen Umständen ist die Anwendung von Art. 3 Abs. 2 Dublin-III-VO nicht gerechtfertigt.</w:t>
      </w:r>
    </w:p>
    <w:p>
      <w:r>
        <w:rPr>
          <w:b/>
        </w:rPr>
        <w:t>E. 6.1</w:t>
      </w:r>
    </w:p>
    <w:p>
      <w:r>
        <w:t>Zur Frage des Selbsteintrittsrechts nach Art. 17 Abs. 1 erster Satz Dublin-III-VO, konkretisiert in Art. 29a Abs. 3 AsylV 1, ist Folgendes auszuführen:</w:t>
      </w:r>
    </w:p>
    <w:p>
      <w:r>
        <w:rPr>
          <w:b/>
        </w:rPr>
        <w:t>E. 6.2</w:t>
      </w:r>
    </w:p>
    <w:p>
      <w:r>
        <w:t>Der Beschwerdeführer macht geltend, dass Frankreich ihm kein Asyl gewähre und er dort auf der Strasse leben müsse, da er keine Unterkunft erhalte. Aufgrund seiner akuten Lebererkrankung, die kompliziert sei und tödlich enden könne, sei ihm ein Leben auf der Strasse nicht zumutbar. Dies werde durch den als Beilage 1 eingereichten medizinischen Bericht von Dr. C._______ vom 10. Oktober 2023 (BVGer-act. 5) bestätigt.</w:t>
      </w:r>
    </w:p>
    <w:p>
      <w:r>
        <w:rPr>
          <w:b/>
        </w:rPr>
        <w:t>E. 6.3</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und kommt seinen diesbezüglichen völkerrechtlichen Verpflichtungen nach. Ausserdem wird Frankreich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6.4</w:t>
      </w:r>
    </w:p>
    <w:p>
      <w:r>
        <w:t>Mangels systemischer Mängel im Sinne von Art. 3 Abs. 2 Dublin-III-VO kann vermutungsweise davon ausgegangen werden, dass Frankreich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6.5</w:t>
      </w:r>
    </w:p>
    <w:p>
      <w:r>
        <w:t>Der Beschwerdeführer hat keine konkreten und ernsthaften Hinweise für die Annahme dargetan, Frankreich würde ihm dauerhaft die ihm gemäss Aufnahmerichtlinie zustehenden minimalen Lebensbedingungen, beispielsweise eine menschenwürdige Notversorgung vorenthalten (vgl. dazu auch Urteil des BVGer F-5189/2020 vom 26. Oktober 2020 E. 5.3). Im Übrigen ist davon auszugehen, dass er sich bei einer vorübergehenden Einschränkung nötigenfalls an die französischen Behörden wenden und die ihm zustehenden Aufnahmebedingungen auf dem Rechtsweg einfordern könnte (vgl. Art. 26 Aufnahmerichtlinie). Seine Befürchtung, bei einer Rückkehr nach Frankreich ohne Unterkunft dazustehen, erweist sich demnach als unbegründet.</w:t>
      </w:r>
    </w:p>
    <w:p>
      <w:r>
        <w:rPr>
          <w:b/>
        </w:rPr>
        <w:t>E. 6.6</w:t>
      </w:r>
    </w:p>
    <w:p>
      <w:r>
        <w:t>Den Akten lassen sich auch keine Gründe für die Annahme entnehmen, Frankreich werde im Fall des Beschwerdeführers den Grundsatz des Non-Refoulement missachten und ihn zur Ausreise in ein Land zwingen, in dem sein Leib, sein Leben oder seine Freiheit aus einem Grund nach Art. 3 Abs. 1 AsylG gefährdet wäre oder in dem er Gefahr laufen würden,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w:t>
      </w:r>
    </w:p>
    <w:p>
      <w:r>
        <w:rPr>
          <w:b/>
        </w:rPr>
        <w:t>E. 6.7</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Die durch den ärztlichen Bericht des stadtärztlichen Dienstes der Stadt D._______ vom 21. Februar 2024 (SEM-act. 24/2) und dem als Beilage 1 eingereichten medizinischen Bericht von Dr. C._______ vom 10. Oktober 2023 (BVGer-act. 5) dokumentierten gesundheitlichen Beeinträchtigungen des Beschwerdeführers (chronische Hepatitis C, Fettleber, erhöhte Blutglukosewerte, psychische Störungen und Verhaltensstörungen durch Opioide sowie Kokain, Phimose) sind nicht derart gravierend, dass im Falle einer Überstellung nach Frankreich mit dem Risiko einer ernsten, raschen und unwiederbringlichen Verschlechterung des Gesundheitszustandes gerechnet oder aus humanitären Gründen von einer Überstellung abgesehen werden müsste. Im Übrigen verfügt Frankreich über eine ausreichende medizinische Infrastruktur für ihre Behandlung (vgl. statt vieler: Urteil des BVGer F-6666/2023 vom 11. Dezember 2023 E. 7.2 m.H.) und ist verpflichtet, dem Beschwerdeführer die erforderliche medizinische Versorgung zugänglich zu machen. Denn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(nötigenfalls einschliesslich einer geeigneten psychologischen Betreuung) zu gewähren (Art. 19 Abs. 2 Aufnahmerichtlinie). Es liegen keine Hinweise vor, wonach Frankreich dem Beschwerdeführer eine adäquate medizinische Behandlung verweigern würde, insbesondere weder hinsichtlich seiner chronischen noch seiner suchtbedingten Leiden.</w:t>
      </w:r>
    </w:p>
    <w:p>
      <w:r>
        <w:rPr>
          <w:b/>
        </w:rPr>
        <w:t>E. 6.8</w:t>
      </w:r>
    </w:p>
    <w:p>
      <w:r>
        <w:t>Anzumerken ist, dass die schweizerischen Behörden, die mit dem Vollzug der angefochtenen Verfügung beauftragt sind, den medizinischen Umständen bei der Bestimmung der konkreten Modalitäten der Überstellung des Beschwerdeführers Rechnung tragen und die französischen Behörden vorgängig in geeigneter Weise darüber informieren (vgl. Art. 31 f. Dublin-III-VO). Dem wird vorliegend dadurch entsprochen, dass die jeweiligen Diagnosen des Beschwerdeführers in den Überstellungsmodalitäten aufgelistet sind und auch seine Methadoneinnahme aufgeführt wird (SEM-act. 27/1).</w:t>
      </w:r>
    </w:p>
    <w:p>
      <w:r>
        <w:rPr>
          <w:b/>
        </w:rPr>
        <w:t>E. 6.9</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6.10</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Die Vorinstanz ist daher zu Recht in Anwendung von Art. 31a Abs. 1 Bst. b AsylG auf das Asylgesuch des Beschwerdeführers nicht eingetreten. Da der Beschwerdeführer nicht im Besitz einer gültigen Aufenthalts- oder Niederlassungsbewilligung ist, wurde die Wegweisung nach Frankreich in Anwendung von Art. 44 AsylG ebenfalls zu Recht angeordnet (Art. 32 Bst. a AsylV 1). Die Beschwerde ist abzuweisen.</w:t>
      </w:r>
    </w:p>
    <w:p>
      <w:r>
        <w:rPr>
          <w:b/>
        </w:rPr>
        <w:t>E. 8.1</w:t>
      </w:r>
    </w:p>
    <w:p>
      <w:r>
        <w:t>Mit vorliegendem Urteil fällt der am 8. April 2024 angeordnete Vollzugs-stopp dahin. Die Gesuche um Gewährung der aufschiebenden Wirkung der Beschwerde und um Verzicht auf die Erhebung eines Kostenvorschusses sind mit heutigem Entscheid gegenstandslos geworden.</w:t>
      </w:r>
    </w:p>
    <w:p>
      <w:r>
        <w:rPr>
          <w:b/>
        </w:rPr>
        <w:t>E. 8.2</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8.3</w:t>
      </w:r>
    </w:p>
    <w:p>
      <w:r>
        <w:t>Das Gesuch um amtliche Verbeiständung in Sinne von Art. 102m Abs. 1 AsylG ist mangels Erfüllung der Voraussetzungen von Art. 65 Abs. 1 VwVG ebenfalls abzuweisen.</w:t>
      </w:r>
    </w:p>
    <w:p>
      <w:r>
        <w:rPr>
          <w:b/>
        </w:rPr>
        <w:t>E. 8.4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