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F-2094/2017 vom 2. Juli 2019</w:t>
      </w:r>
    </w:p>
    <w:p>
      <w:r>
        <w:t>Bundesverwaltungsgericht, 2019-07-02, FR</w:t>
      </w:r>
    </w:p>
    <w:p>
      <w:r>
        <w:rPr>
          <w:b/>
        </w:rPr>
        <w:t xml:space="preserve">Quelle: </w:t>
      </w:r>
      <w:r>
        <w:t>https://mcp.opencaselaw.ch/entscheid/bvger_F-2094_2017</w:t>
      </w:r>
    </w:p>
    <w:p>
      <w:r>
        <w:t>FR: TAF F-2094/2017 du 2 juillet 2019</w:t>
      </w:r>
    </w:p>
    <w:p>
      <w:r>
        <w:t>IT: TAF F-2094/2017 del 2 luglio 2019</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 1 LTF [RS 173.110]).</w:t>
      </w:r>
    </w:p>
    <w:p>
      <w:r>
        <w:rPr>
          <w:b/>
        </w:rPr>
        <w:t>E. 1.3</w:t>
      </w:r>
    </w:p>
    <w:p>
      <w:r>
        <w:t>A moins que la LTAF n'en dispose autrement, la procédure devant le Tribunal est régie par la PA (cf. art. 37 LTAF).</w:t>
      </w:r>
    </w:p>
    <w:p>
      <w:r>
        <w:rPr>
          <w:b/>
        </w:rPr>
        <w:t>E. 1.4</w:t>
      </w:r>
    </w:p>
    <w:p>
      <w:r>
        <w:t>Le recourant a qualité pour recourir (cf. art. 48 al. 1 PA). Présenté dans la forme et dans les délais prescrits par la loi, le recours est recevable (cf. art. 50 et art. 52 PA).</w:t>
      </w:r>
    </w:p>
    <w:p>
      <w:r>
        <w:rPr>
          <w:b/>
        </w:rPr>
        <w:t>E. 2.1</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w:t>
      </w:r>
    </w:p>
    <w:p>
      <w:r>
        <w:rPr>
          <w:b/>
        </w:rPr>
        <w:t>E. 2.2</w:t>
      </w:r>
    </w:p>
    <w:p>
      <w:r>
        <w:t>Le Tribunal n'est pas lié par les motifs invoqués par les parties (cf. art. 62 al. 4 PA), ni par les considérants de la décision attaquée (cf. arrêt du TAF F-1429/2016 du 15 novembre 2016 consid. 2). Aussi peut-il admettre ou rejeter le pourvoi pour d'autres motifs que ceux invoqués.</w:t>
      </w:r>
    </w:p>
    <w:p>
      <w:r>
        <w:rPr>
          <w:b/>
        </w:rPr>
        <w:t>E. 2.3</w:t>
      </w:r>
    </w:p>
    <w:p>
      <w:r>
        <w:t>Dans son arrêt, il prend en considération l'état de fait régnant au moment où il statue (cf. ATAF 2014/1 consid. 2).</w:t>
      </w:r>
    </w:p>
    <w:p>
      <w:r>
        <w:rPr>
          <w:b/>
        </w:rPr>
        <w:t>E. 3.1</w:t>
      </w:r>
    </w:p>
    <w:p>
      <w:r>
        <w:t>Le 1er janvier 2019, la loi sur les étrangers du 16 décembre 2005 (RS 142.20,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Comme précisé dans sa jurisprudence (arrêt du TAF F-3709/2017 du 14 janvier 2019 consid. 2), le Tribunal,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w:t>
      </w:r>
    </w:p>
    <w:p>
      <w:r>
        <w:rPr>
          <w:b/>
        </w:rPr>
        <w:t>E. 3.3</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w:t>
      </w:r>
    </w:p>
    <w:p>
      <w:r>
        <w:rPr>
          <w:b/>
        </w:rPr>
        <w:t>E. 4.1</w:t>
      </w:r>
    </w:p>
    <w:p>
      <w:r>
        <w:t>L'interdiction d'entrée, qui permet d'empêcher l'entrée ou le retour en Suisse (respectivement dans l'Espace Schengen) d'un étranger dont le séjour y est indésirable, est régie par l'art. 67 LEtr, dans sa teneur en vigueur depuis le 1er janvier 2011.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4.2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w:t>
      </w:r>
    </w:p>
    <w:p>
      <w:r>
        <w:rPr>
          <w:b/>
        </w:rPr>
        <w:t>E. 4.3</w:t>
      </w:r>
    </w:p>
    <w:p>
      <w:r>
        <w:t>Cette disposition précise, à l'alinéa 3, que l'interdiction d'entrée est prononcée pour une durée maximale de cinq ans (1ère phrase), mais peut être prononcée pour une plus longue durée lorsque la personne concernée constitue une menace grave pour la sécurité et l'ordre publics (2ème phrase).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4.4</w:t>
      </w:r>
    </w:p>
    <w:p>
      <w:r>
        <w:t>On relèvera dans ce contexte que, dans son arrêt publié in: ATF 139 II 121 (consid. 6.1), le Tribunal fédéral a apporté une distinction, dans l'application de l'art. 67 al. 3 1ère phrase LEtr, selon que la personne concernée est ou non au bénéfice de l'ALCP (RS 0.142.112.681).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w:t>
      </w:r>
    </w:p>
    <w:p>
      <w:r>
        <w:rPr>
          <w:b/>
        </w:rPr>
        <w:t>E. 4.5</w:t>
      </w:r>
    </w:p>
    <w:p>
      <w:r>
        <w:t>Selon l'art. 67 al. 3, 2ème phrase, LEtr, l'interdiction d'entrée peut être prononcée pour une durée supérieure à cinq années, à condition que la personne concernée constitue une menace grave, pour la sécurité et l'ordre publics (ci-après : « palier II »). Le TF précise à ce propos qu'il n'y a aucune différence de traitement par rapport au prononcé d'une interdiction d'entrée pour une durée supérieure à cinq ans, entre un ressortissant d'un Etat tiers ou d'un Etat partie à l'ALCP, car l'art. 67 al. 3 LEtr suppose une menace caractérisée qui va au-delà de la menace justifiant la perte du droit de séjourner en Suisse au sens de l'ALCP (cf. ATF précité consid. 6.2).</w:t>
      </w:r>
    </w:p>
    <w:p>
      <w:r>
        <w:rPr>
          <w:b/>
        </w:rPr>
        <w:t>E. 4.6</w:t>
      </w:r>
    </w:p>
    <w:p>
      <w:r>
        <w:t>Lorsque l'étranger représente une menace grave, le SEM peut prononcer une durée de plus de cinq ans, laquelle ne saurait toutefois dépasser quinze ans ou, en cas de récidive, vingt ans (cf. ATAF 2014/20 consid. 7, arrêt du TAF F-7115/2015 du 15 décembre 2016 consid. 8.1).</w:t>
      </w:r>
    </w:p>
    <w:p>
      <w:r>
        <w:rPr>
          <w:b/>
        </w:rPr>
        <w:t>E. 4.7</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 a été condamnée dans un État membre pour une infraction passible d'une peine privative de liberté d'au moins un an (cf. art. 24 par. 2 let. a SIS II, qui a remplacé l'ancien art. 96 par. 2 let. a CAAS).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TAF C-5819/2012 du 26 août 2014 consid. 4 [non publié dans ATAF 2014/20] et C-2178/2013 du 9 avril 2014 consid. 3.2, et la jurisprudence citée).</w:t>
      </w:r>
    </w:p>
    <w:p>
      <w:r>
        <w:rPr>
          <w:b/>
        </w:rPr>
        <w:t>E. 4.8</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l'ancien art. 80 al. 1 OASA (RO 2007 5497), applicable en l'espèce (cf. consid. 3, supra),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(ancien art. 80 al. 2 OASA).</w:t>
      </w:r>
    </w:p>
    <w:p>
      <w:r>
        <w:rPr>
          <w:b/>
        </w:rPr>
        <w:t>E. 4.9</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précité consid. 4.2; Message précité du 8 mars 2002, p. 3568 ad art. 66 du projet). L'autorité compétente examine selon sa libre appréciation si une interdiction d'entrée doit être prononcée. Elle doit donc procéder à une pondération méticuleuse de l'ensemble des intérêts en présence et respecter le principe de la proportionnalité (cf. arrêt du TAF F-7115/2015 du 15 décembre 2016 consid. 3.4).</w:t>
      </w:r>
    </w:p>
    <w:p>
      <w:r>
        <w:rPr>
          <w:b/>
        </w:rPr>
        <w:t>E. 5</w:t>
      </w:r>
    </w:p>
    <w:p>
      <w:r>
        <w:t>En l'occurrence, l'autorité inférieure a prononcé le 2 mars 2017 une décision d'interdiction d'entrée d'une durée de 15 ans à l'endroit du recourant. Il convient donc d'examiner, d'une part, si celui-ci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w:t>
      </w:r>
    </w:p>
    <w:p>
      <w:r>
        <w:rPr>
          <w:b/>
        </w:rPr>
        <w:t>E. 6.1</w:t>
      </w:r>
    </w:p>
    <w:p>
      <w:r>
        <w:t>L'examen du dossier amène le Tribunal à constater que, durant son séjour en Suisse, le recourant a successivement fait l'objet, notamment entre 2008 et 2014, de cinq condamnations pénales, prononcées en particulier pour conduite se trouvant dans l'incapacité de conduire des véhicules automobiles, délit contre la loi fédérale sur les armes, vol d'usage, conduite sans permis ou malgré un retrait, brigandage, vol d'usage d'un véhicule automobile, vol par métier et en bande, dommage à la propriété, utilisation frauduleuse d'un ordinateur et violation de domicile.</w:t>
      </w:r>
    </w:p>
    <w:p>
      <w:r>
        <w:rPr>
          <w:b/>
        </w:rPr>
        <w:t>E. 6.2</w:t>
      </w:r>
    </w:p>
    <w:p>
      <w:r>
        <w:t>A cet égard, force est de constater que les infractions pénales imputées au recourant sont objectivement très graves, tout particulièrement celles qui sont à l'origine de ses condamnations du 7 août 2013 et du 3 février 2014 et qui lui ont valu des peines d'emprisonnement de longue durée (5 ans de prison pour la première, 18 mois pour la deuxième).</w:t>
      </w:r>
    </w:p>
    <w:p>
      <w:r>
        <w:rPr>
          <w:b/>
        </w:rPr>
        <w:t>E. 6.3</w:t>
      </w:r>
    </w:p>
    <w:p>
      <w:r>
        <w:t>Au vu de ces infractions, il s'impose de retenir que le recourant a indiscutablement attenté à la sécurité et à l'ordre publics, de sorte qu'il remplit les conditions d'application de l'art. 67 al. 2 let. a LEtr. Aussi la mesure d'interdiction d'entrée prononcée le 2 mars 2017 est-elle manifestement justifiée dans son principe.</w:t>
      </w:r>
    </w:p>
    <w:p>
      <w:r>
        <w:rPr>
          <w:b/>
        </w:rPr>
        <w:t>E. 7</w:t>
      </w:r>
    </w:p>
    <w:p>
      <w:r>
        <w:t>Il convient encore de déterminer si le recourant constitue une menace grave pour la sécurité et l'ordre publics justifiant le prononcé d'une mesure d'éloignement allant au-delà de la durée maximale de cinq ans prévue à l'art. 67 al. 3 1ème phrase LEtr.</w:t>
      </w:r>
    </w:p>
    <w:p>
      <w:r>
        <w:rPr>
          <w:b/>
        </w:rPr>
        <w:t>E. 7.1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précité consid. 6.2]).</w:t>
      </w:r>
    </w:p>
    <w:p>
      <w:r>
        <w:rPr>
          <w:b/>
        </w:rPr>
        <w:t>E. 7.2</w:t>
      </w:r>
    </w:p>
    <w:p>
      <w:r>
        <w:t>Ainsi, le Tribunal fédéral se montre particulièrement sévère en présence d'infractions à la législation fédérale sur les stupéfiants, d'actes de violence criminelle et d'infractions contre l'intégrité sexuelle. Aussi, dans de telles circonstances, un risque de récidive, même relativement faible, ne saurait en principe être toléré (cf. arrêt du TAF C-2672/2015 du 11 février 2016 et réf. citées). Un tel risque pourra également être admis pour les multirécidivistes qui n'ont pas tiré de leçon de leurs condamnations pénales antérieures (cf. arrêt du TF 2C_121/2014 du 17 juillet 2014 consid. 4.3).</w:t>
      </w:r>
    </w:p>
    <w:p>
      <w:r>
        <w:rPr>
          <w:b/>
        </w:rPr>
        <w:t>E. 7.3</w:t>
      </w:r>
    </w:p>
    <w:p>
      <w:r>
        <w:t>A cet égard, le Tribunal se limite à souligner les deux condamnations les plus graves, respectivement à 60 mois et 18 mois de peine privative de liberté ferme : (a) Il apparaît en particulier que, par jugement du 7 août 2013, le Tribunal correctionnel de la Broye et du Nord vaudois, Yverdon, a condamné l'intéressé à une peine privative de liberté de 60 mois pour brigandage, vol d'usage d'un véhicule automobile malgré le refus ou le retrait ou l'interdiction de l'usage du permis, usage abusif du permis et/ou de plaques de contrôle, délit contre la loi fédérale sur les armes. A cette occasion, le Tribunal correctionnel a qualifié la culpabilité du recourant comme étant « très lourde », ayant participé à deux brigandages d'une station essence et au braquage d'une banque, ayant affiché le même mépris que ses coaccusés pour les victimes (cf. Jugement du Tribunal correctionnel de la Broye et du Nord vaudois, Yverdon, du 7 août 2013, pages 42 et 43) et n'ayant exprimé ni regrets, ni excuses. Le Tribunal a conclu que le recourant était un délinquant « endurci et dangereux » ne présentant aucun élément à sa décharge. Ce jugement a fait l'objet d'un pourvoi par devant la Cour d'appel pénale du Tribunal cantonal du Canton de Vaud qui l'a rejeté en date du 16 décembre 2013, jugement confirmé par l'arrêt de de la Cour de droit pénal du Tribunal fédéral du 28 août 2014 (procédure 6B_217/2014), qui a jugé le recours du recourant comme « dénué de chances de succès ». Le jugement du Tribunal est donc maintenant définitif. (b) Par ailleurs, par jugement du 3 février 2014, la Cour d'appel pénale de Fribourg a condamné l'intéressé à une peine privative de liberté de 18 mois pour vol, vol par métier et en bande, vol en bande (tentative), dommage à la propriété, utilisation frauduleuse d'un ordinateur, violation de domicile. A cette occasion, le Tribunal a détaillé les nombreuses infractions dont le recourant s'était rendu coupable entre novembre 2009 et avril 2011, treize en tout, s'étalant sur une période allant du 13 novembre 2009 au 6 juillet 2011. La Cour a notamment retenu que la culpabilité du recourant était « lourde » (jugement de la Cour d'appel pénale du Tribunal cantonal de Fribourg, du 3 février 2014, page 11, deuxième paragraphe), considérant qu'il avait effectué « une activité délictueuse intense » et que son « séjour en prison préventive » ne l'avait « pas amendé ». La Cour a également retenu que le recourant avait fait preuve « d'une absence totale de collaboration, contestant quasiment tous les faits qui lui étaient reprochés et revenant sur des aveux », avant d'admettre à nouveau ses responsabilités. La Cour a conclu qu'il était « difficile de lui trouver des éléments à décharge », en l'absence d'aveux, de repentir ou de réparation. Le Tribunal constate que plusieurs des infractions commises présentaient, tant sur le plan objectif que subjectif, une gravité marquée; ceci était particulièrement le cas du brigandage, du délit contre la loi fédérale sur les armes, du vol par métier et en bande et la violation de domicile. Il note le comportement navrant de l'intéressé durant les procédures pénales, sa collaboration inexistante, ainsi que son absence d'aveux ou de remord ou d'empathie envers ses victimes.</w:t>
      </w:r>
    </w:p>
    <w:p>
      <w:r>
        <w:rPr>
          <w:b/>
        </w:rPr>
        <w:t>E. 7.4</w:t>
      </w:r>
    </w:p>
    <w:p>
      <w:r>
        <w:t>Il faut encore souligner l'intensité de l'énergie criminelle du recourant, puisque le prénommé aurait continué ses activités délictueuses alors même qu'il était détenu (cf. l'ordonnance de suspension du Ministère public de l'arrondissement de Lausanne du 26 juin 2017, rendue dans le cadre d'une enquête dirigée contre le recourant pour infraction à la Loi fédérale sur les produits thérapeutiques et à la Loi fédérale sur l'encouragement du sport et de l'activité physique).</w:t>
      </w:r>
    </w:p>
    <w:p>
      <w:r>
        <w:rPr>
          <w:b/>
        </w:rPr>
        <w:t>E. 7.5</w:t>
      </w:r>
    </w:p>
    <w:p>
      <w:r>
        <w:t>En conséquence, en considération de la nature, de la gravité intrinsèque des infractions commises, ainsi que de leur caractère récidivant, le Tribunal arrive à la conclusion que les conditions émises à l'art. 67 al. 3 2ème phrase LEtr sont réunies et justifient le prononcé d'une mesure d'éloignement d'une durée nettement supérieure à cinq ans (pour un autre exemple, cf. l'arrêt TAF F-7022/2016 du 7 juin 2017, consid 6.4).</w:t>
      </w:r>
    </w:p>
    <w:p>
      <w:r>
        <w:rPr>
          <w:b/>
        </w:rPr>
        <w:t>E. 8</w:t>
      </w:r>
    </w:p>
    <w:p>
      <w:r>
        <w:t>Il reste à examiner si le prononcé d'une interdiction d'entrée d'une durée de 15 ans est conforme aux principes de la proportionnalité et de l'égalité de traitement.</w:t>
      </w:r>
    </w:p>
    <w:p>
      <w:r>
        <w:rPr>
          <w:b/>
        </w:rPr>
        <w:t>E. 8.1</w:t>
      </w:r>
    </w:p>
    <w:p>
      <w:r>
        <w:t>Toute mesure d'éloignement doit respecter le principe de la proportionnalité, qui s'impose tant en droit interne (cf. art. 5 al. 2 Cst. et 96 LEtr) qu'au regard de la CEDH (cf. art. 8 par. 2 CEDH) lorsque la mesure étatique en cause constitue une ingérence dans l'exercice du droit à la protection de la vie familiale garanti par l'art. 8 par. 1 CEDH (cf. ATF 139 I 145 consid. 2.2).</w:t>
      </w:r>
    </w:p>
    <w:p>
      <w:r>
        <w:rPr>
          <w:b/>
        </w:rPr>
        <w:t>E. 8.1.1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133 I 110 consid. 7.1, et la jurisprudence mentionnée).</w:t>
      </w:r>
    </w:p>
    <w:p>
      <w:r>
        <w:rPr>
          <w:b/>
        </w:rPr>
        <w:t>E. 8.1.2</w:t>
      </w:r>
    </w:p>
    <w:p>
      <w:r>
        <w:t>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2C_139/2014 du 4 juillet 2014 consid. 5).</w:t>
      </w:r>
    </w:p>
    <w:p>
      <w:r>
        <w:rPr>
          <w:b/>
        </w:rPr>
        <w:t>E. 8.1.3</w:t>
      </w:r>
    </w:p>
    <w:p>
      <w:r>
        <w:t>Concernant les deux premières règles susmentionnées, il est indéniable, en l'absence, actuellement, d'un pronostic favorable quant au risque de réitération des infractions commises par le recourant, que l'éloignement de ce dernier du territoire suisse est apte et nécessaire pour atteindre les buts visés, à savoir protéger l'ordre et la sécurité publics. 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w:t>
      </w:r>
    </w:p>
    <w:p>
      <w:r>
        <w:rPr>
          <w:b/>
        </w:rPr>
        <w:t>E. 8.1.4</w:t>
      </w:r>
    </w:p>
    <w:p>
      <w:r>
        <w:t>Préalablement, il convient de relever que l'impossibilité pour le recourant de résider durablement en Suisse ne résulte pas de la mesure d'éloignement litigieuse, mais découle du fait qu'il n'est plus titulaire d'un titre de séjour dans ce pays. En effet, par décision du 18 juin 2015, le Chef du Département de l'économie et du sport du canton de Vaud a révoqué l'autorisation d'établissement de l'intéressé et prononcé son renvoi de Suisse. Il s'est fondé sur les différentes condamnations pénales en relevant leur répétition et leur gravité. Ladite décision a été confirmée par la Cour de droit administratif et public du Tribunal cantonal dans son arrêt du 21 août 2015.</w:t>
      </w:r>
    </w:p>
    <w:p>
      <w:r>
        <w:rPr>
          <w:b/>
        </w:rPr>
        <w:t>E. 8.2</w:t>
      </w:r>
    </w:p>
    <w:p>
      <w:r>
        <w:t>Dans son recours, le recourant souligne que de nombreux membres de sa famille vivent en Suisse, notamment son père, son frère et sa soeur, qui y vivraient toujours et qui ont acquis la nationalité suisse.</w:t>
      </w:r>
    </w:p>
    <w:p>
      <w:r>
        <w:rPr>
          <w:b/>
        </w:rPr>
        <w:t>E. 8.2.1</w:t>
      </w:r>
    </w:p>
    <w:p>
      <w:r>
        <w:t>Certes, il est indéniable que le recourant dispose d'attaches familiales en Suisse. En effet, certains membres y résident. L'intéressé ne saurait toutefois en déduire un droit de présence en Suisse fondé sur le droit à la protection de la vie familiale garanti par l'art. 8 par. 1 CEDH. Il convient en effet de rappeler que cette norme conventionnelle vise avant tout les relations qui existent entre époux ou entre parents et enfants mineurs vivant en ménage commun (cf. ATF 137 I 113 consid. 6.1, 135 I 143 consid. 1.3.2 et la jurisprudence citée) et que, pour les relations qui sortent du cadre de ce noyau familial (tels les rapports entre adultes non mariés), elle ne confère un droit au regroupement familial qu'à la condition qu'il existe un rapport de dépendance particulier entre l'étranger et le proche parent établi en Suisse, notamment en raison d'un handicap physique ou mental ou d'une maladie grave (cf. ATF 139 I 155 consid. 4.1, 137 I 154 consid. 3.4.2, 120 Ib 257 consid. 1/d-e ; arrêts du TF 2C_614/2013 du 28 mars 2014 consid. 3.1, 2C_546/2013 du 5 décembre 2013 consid. 4.1 et la jurisprudence citée). Or, force est de constater que le recourant est majeur, célibataire et sans enfant, et ne se trouve pas dans un état de dépendance (tel que défini par la jurisprudence susmentionnée) vis-à-vis de sa parenté vivant en Suisse.</w:t>
      </w:r>
    </w:p>
    <w:p>
      <w:r>
        <w:rPr>
          <w:b/>
        </w:rPr>
        <w:t>E. 8.2.2</w:t>
      </w:r>
    </w:p>
    <w:p>
      <w:r>
        <w:t>Par ailleurs, rien n'empêche l'intéressé de voir sa parenté hors de Suisse, par exemple au Kosovo. En particulier, bien que sa mère soit décédée en 2012 alors qu'il avait 25 ans (cf. lettre du recourant du 1 novembre 2014 au SPOP, page 1, dernier paragraphe), son père et lui ont maintenu des liens proches et aucune pièce au dossier n'indique qu'il soit particulièrement âgé ou inciterait à penser qu'il serait en mauvaise santé (cf. lettre de B._______ au TAF du 23 juillet 2017).</w:t>
      </w:r>
    </w:p>
    <w:p>
      <w:r>
        <w:rPr>
          <w:b/>
        </w:rPr>
        <w:t>E. 8.2.3</w:t>
      </w:r>
    </w:p>
    <w:p>
      <w:r>
        <w:t>Enfin, en cas de nécessité, l'intéressé peut déposer ponctuellement une demande de visa pour la Suisse (cf. supra consid. 4.7, 3ème paragraphe) et solliciter auprès du SEM la délivrance de sauf-conduits aux fins de se rendre temporairement en Suisse (cf. art. 67 al. 5 LEtr [cf. notamment arrêt du TF 2_C 238/2012 du 30 juillet 2012 consid. 4.3, arrêt du TAF F-7284/2014 du 12 octobre 2016 consid. 7.3 in fine]).</w:t>
      </w:r>
    </w:p>
    <w:p>
      <w:r>
        <w:rPr>
          <w:b/>
        </w:rPr>
        <w:t>E. 8.3</w:t>
      </w:r>
    </w:p>
    <w:p>
      <w:r>
        <w:t>Il convient par ailleurs de répéter qu'en cas d'infractions graves portant atteinte à des biens juridiques importants (telles la vie, l'intégrité corporelle et la propriété), les autorités helvétiques se montrent particulièrement rigoureuses (cf. supra consid. 6.2). Aussi, dans de telles circonstances, un risque de récidive, même relativement faible, ne saurait en principe être toléré (cf. ATF 139 I 31 consid. 2.3.2, 139 I 16 consid. 2.2.1, 130 II 176 consid. 4.3.1 et réf. citées).</w:t>
      </w:r>
    </w:p>
    <w:p>
      <w:r>
        <w:rPr>
          <w:b/>
        </w:rPr>
        <w:t>E. 8.4</w:t>
      </w:r>
    </w:p>
    <w:p>
      <w:r>
        <w:t>En l'espèce, le risque de récidive s'avère au contraire très élevé. Les antécédents pénaux du recourant (cf. consid. 7.3 ci-dessus) ainsi que son comportement en prison, période durant laquelle il est soupçonné d'avoir commis de nouvelles infractions, démontre sa persistance à ne pas vouloir ou pouvoir se conformer à l'ordre juridique suisse. Il existe donc in casu un intérêt public majeur à ce que les entrées de l'intéressé en Suisse soient contrôlées pendant un nombre d'années important.</w:t>
      </w:r>
    </w:p>
    <w:p>
      <w:r>
        <w:rPr>
          <w:b/>
        </w:rPr>
        <w:t>E. 8.5</w:t>
      </w:r>
    </w:p>
    <w:p>
      <w:r>
        <w:t>Les seules circonstances qui pourraient plaider en faveur du recourant sont la durée de son séjour de 24 ans en Suisse et le fait d'y avoir été scolarisé. Sur un autre plan, ce dernier indique avoir refait sa vie au Kosovo où il dit y avoir tous ses intérêts et son centre de vie. Toutefois, ces circonstances n'ont qu'une importance très limitée eu égard aux éléments précités qui parlent clairement en défaveur du recourant. Par ailleurs, A._______ ne peut se prévaloir d'une intégration réussie. Ainsi, s'il a accompli sa scolarité obligatoire, il a ensuite fréquenté une école technique d'informaticien, mais a interrompu ses études par manque d'intérêt. Il ne possède aucun certificat fédéral de capacité et n'a, lors de son séjour en Suisse, que travaillé comme intérimaire dans l'industrie du bâtiment, dans l'entreprise de son père.</w:t>
      </w:r>
    </w:p>
    <w:p>
      <w:r>
        <w:rPr>
          <w:b/>
        </w:rPr>
        <w:t>E. 8.6</w:t>
      </w:r>
    </w:p>
    <w:p>
      <w:r>
        <w:t>De plus, sa situation financière en Suisse est obérée. En effet, l'intéressé comptait depuis 2013 des dettes pour un montant de CHF50'000.- à CHF60'000.-. Il s'impose dès lors de constater que, malgré la durée de son séjour en Suisse, l'intéressé a été dans l'incapacité de s'insérer dans ce pays et de s'y construire une existence honnête, ayant été condamné à de nombreuses années de prison.</w:t>
      </w:r>
    </w:p>
    <w:p>
      <w:r>
        <w:rPr>
          <w:b/>
        </w:rPr>
        <w:t>E. 8.7</w:t>
      </w:r>
    </w:p>
    <w:p>
      <w:r>
        <w:t>En conséquence, après une pondération des intérêts publics et privés en présence et au regard de l'ensemble des circonstances, en particulier du nombre et de la gravité des crimes et délits commis par le recourant durant de nombreuses années, du prononcé de peines privatives de liberté d'une durée totale de 78 mois, de l'importance du risque de récidive que laisse redouter son lourd passé judiciaire, ainsi que son manque complet d'intégration, le Tribunal estime que la décision querellée n'est ni contraire au droit ni inopportune. Dès lors, sa durée - 15 ans - est justifiée. Cette durée s'inscrit par ailleurs dans la lignée de décisions dans des cas similaires et est donc conforme au principe de l'égalité de traitement (cf. par exemple l'arrêt TAF F-7022/2016 du 7 juin 2017, qui a confirmé une interdiction d'entrée de 14 ans pour des condamnations pénales totalisant 58 mois).</w:t>
      </w:r>
    </w:p>
    <w:p>
      <w:r>
        <w:rPr>
          <w:b/>
        </w:rPr>
        <w:t>E. 9</w:t>
      </w:r>
    </w:p>
    <w:p>
      <w:r>
        <w:t>Le SEM a par ailleurs ordonné l'inscription de l'interdiction d'entrée dans le SIS. En raison de ce signalement dans le SIS, il est interdit au recourant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w:t>
      </w:r>
    </w:p>
    <w:p>
      <w:r>
        <w:rPr>
          <w:b/>
        </w:rPr>
        <w:t>E. 10</w:t>
      </w:r>
    </w:p>
    <w:p>
      <w:r>
        <w:t>Vu ce qui précède, le Tribunal est amené à conclure que la décision querellée est conforme au droit (cf. art. 49 PA). Le recours est en conséquence rejeté. Au vu de l'issue de la procédure,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