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F-2070/2020 vom 29. April 2020</w:t>
      </w:r>
    </w:p>
    <w:p>
      <w:r>
        <w:t>Bundesverwaltungsgericht, 2020-04-29, DE</w:t>
      </w:r>
    </w:p>
    <w:p>
      <w:r>
        <w:rPr>
          <w:b/>
        </w:rPr>
        <w:t xml:space="preserve">Quelle: </w:t>
      </w:r>
      <w:r>
        <w:t>https://mcp.opencaselaw.ch/entscheid/bvger_F-2070_2020</w:t>
      </w:r>
    </w:p>
    <w:p>
      <w:r>
        <w:t>FR: TAF F-2070/2020 du 29 avril 2020</w:t>
      </w:r>
    </w:p>
    <w:p>
      <w:r>
        <w:t>IT: TAF F-2070/2020 del 29 aprile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Im Rahmen des mit Asylgesuch vom 22. Juni 2018 eingeleiteten Asylverfahren in der Schweiz initiierte die Vorinstanz erstmals das Zuständigkeitsbestimmungsverfahren mit Italien. In Nachachtung ihrer staatsvertraglichen Pflichten wären die italienischen Behörden bereits dannzumal gehalten gewesen, Vorbehalte beziehungsweise Einwände bezüglich ihrer Prüfungszuständigkeit anzubringen (vgl. Art. 20 ff. Dublin-III-VO). Das Bundesverwaltungsgericht bestätigte auf Beschwerden hin wiederholt die grundsätzliche Zuständigkeit Italiens zur Durchführung des Asyl- und Wegweisungsverfahrens des Beschwerdeführers (vgl. Urteile des BVGer F-5469/2018; F-4475/2019 vom 8. Oktober 2019). Mit Urteil F-4475/2019 hat das Bundesverwaltungsgericht dargelegt, weshalb das dem Beschwerdeführer von Frankreich am 12. Januar 2017 erteilte Schengen-Visum, gültig vom 10. Februar 2017 bis zum 5. Mai 2017, für die Bestimmung der Dublin-Zuständigkeit nie eine Relevanz hatte (E. 3.3). Zuletzt gaben die italienischen Behörden am 26. August 2019 einem Wiederaufnahmeersuchen der Vorinstanz gestützt auf Art. 18 Abs. 1 Bst. b Dublin-III-VO explizit statt (vgl. Urteil F-4475/2019). Nachdem sie auf das Wiederaufnahmegesuch der Vorinstanz vom 16. März 2020 nicht geantwortet haben, anerkannten die italienischen Behörden im vorliegenden Verfahren ihre Zuständigkeit implizit (Art. 25 Abs. 2 Dublin-III-VO).</w:t>
      </w:r>
    </w:p>
    <w:p>
      <w:r>
        <w:rPr>
          <w:b/>
        </w:rPr>
        <w:t>E. 3.2</w:t>
      </w:r>
    </w:p>
    <w:p>
      <w:r>
        <w:t>Dem Beschwerdeführer kann daher nicht gefolgt werden, wenn er behauptet, er sei das Opfer eines Missverständnisses hinsichtlich der Dublin-Zuständigkeit zwischen den italienischen und den schweizerischen Behörden. Sein Vorbringen, die Einträge in der "Eurodac"-Datenbank betreffend seine Asylgesuche in Italien seien nicht korrekt, entbehrt jeglicher Grundlage. Die grundsätzliche Zuständigkeit Italiens steht vorliegend somit klar fest.</w:t>
      </w:r>
    </w:p>
    <w:p>
      <w:r>
        <w:rPr>
          <w:b/>
        </w:rPr>
        <w:t>E. 3.3</w:t>
      </w:r>
    </w:p>
    <w:p>
      <w:r>
        <w:t>Der Antrag auf internationalen Schutz des Beschwerdeführers ist lediglich von einem einzigen Mitgliedstaat zu prüfen (Art. 3 Abs. 1 Dublin-III-VO). Es ist weder ersichtlich, dass seit der letztmaligen Durchführung des Dublin-Rücküberstellungsverfahrens mit Italien im August 2019 ein Übergang der Dublin-Zuständigkeit auf die Schweiz stattgefunden hätte, noch dass die bisherige Zuständigkeit Italiens untergegangen wäre. Der Beschwerdeführer macht mit seinem Dublin-Mehrfachgesuch vom 18. März 2020 denn auch keine neuen, zuständigkeitsrelevanten Tatsachen geltend (vgl. BVGE 2017 VI/5 E. 6.3; Art. 111c AsylG).</w:t>
      </w:r>
    </w:p>
    <w:p>
      <w:r>
        <w:rPr>
          <w:b/>
        </w:rPr>
        <w:t>E. 3.4</w:t>
      </w:r>
    </w:p>
    <w:p>
      <w:r>
        <w:t>Aufgrund seiner Ausführungen ist zweifelhaft, ob der Beschwerdeführer den Zugang und die Integration ins italienische Asylsystem überhaupt gesucht hat. In Italien blieb er lediglich drei Tage. Den Inhalt der in Rom unterzeichneten Papiere substantiiert er nicht näher. Die Zuständigkeit Italiens steht seit Jahren fest und ist allseits anerkannt. Es ist deshalb nicht glaubhaft, wenn der Beschwerdeführer geltend macht, die italienischen Behörden erachteten die Schweiz für die Durchführung seines Asyl- und Wegweisungsverfahrens als zuständig. Konkrete und verlässliche Anhaltspunkte dafür, dass sich die italienischen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hat der Beschwerdeführer nicht dargetan. Ausserdem geht aus den Akten der bisherigen bundesverwaltungsgerichtlichen Verfahren des Beschwerdeführers hervor, dass es die italienischen Behörden am 13. Mai 2019 ablehnten, dem Beschwerdeführer internationalen Schutz zu gewähren, sie sich aber das Recht vorbehielten, auf diesen Entscheid zurückzukommen (vgl. Urteil F-4475/2019 Bst. D). Italien bleibt demzufolge auch im Falle eines negativen Asylentscheids für die Wegweisung des Beschwerdeführers aus dem Dublin-Raum zuständig (BVGE 2017 VI/5 E. 8.5.3.3). Grund zur Annahme,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besteht nicht.</w:t>
      </w:r>
    </w:p>
    <w:p>
      <w:r>
        <w:rPr>
          <w:b/>
        </w:rPr>
        <w:t>E. 3.5</w:t>
      </w:r>
    </w:p>
    <w:p>
      <w:r>
        <w:t>Hinweise auf eine im Sinne der EMRK oder im Sinne einer anderen verbindlichen völkerrechtlichen Bestimmung unzulässige Überstellung des Beschwerdeführers sind weder den Akten zu entnehmen, noch werden solche vorgebracht. Gründe für eine Anwendung der Ermessensklauseln von Art. 17 Abs. 1 Dublin-III-VO und von Art. 29a Abs. 3 der Asylverordnung 1 vom 11. August 1999 (AsylV 1, SR 142.311) sind vorliegend nicht ersichtlich; eine gesetzeswidrige Ermessensausübung durch die Vorinstanz kann nicht ausgemacht werden.</w:t>
      </w:r>
    </w:p>
    <w:p>
      <w:r>
        <w:rPr>
          <w:b/>
        </w:rPr>
        <w:t>E. 4</w:t>
      </w:r>
    </w:p>
    <w:p>
      <w:r>
        <w:t>Zu Recht ist die Vorinstanz in Anwendung von Art. 31a Abs. 1 Bst. b AsylG auf das Dublin-Mehrfachgesuch nicht eingetreten und hat - weil der Beschwerdeführer nicht im Besitz einer gültigen Aufenthalts- oder Niederlassungsbewilligung ist - in Anwendung von Art. 44 AsylG die Überstellung nach Italien angeordnet (Art. 32 Bst. a AsylV 1). Die Beschwerde ist abzuweisen.</w:t>
      </w:r>
    </w:p>
    <w:p>
      <w:r>
        <w:rPr>
          <w:b/>
        </w:rPr>
        <w:t>E. 5</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