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F-206/2022 vom 26. Januar 2022</w:t>
      </w:r>
    </w:p>
    <w:p>
      <w:r>
        <w:t>Bundesverwaltungsgericht, 2022-01-26, DE</w:t>
      </w:r>
    </w:p>
    <w:p>
      <w:r>
        <w:rPr>
          <w:b/>
        </w:rPr>
        <w:t xml:space="preserve">Quelle: </w:t>
      </w:r>
      <w:r>
        <w:t>https://mcp.opencaselaw.ch/entscheid/bvger_F-206_2022</w:t>
      </w:r>
    </w:p>
    <w:p>
      <w:r>
        <w:t>FR: TAF F-206/2022 du 26 janvier 2022</w:t>
      </w:r>
    </w:p>
    <w:p>
      <w:r>
        <w:t>IT: TAF F-206/2022 del 26 gennaio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Den Einträgen in der "Eurodac"-Datenbank zufolge wurde der Beschwerdeführer am 27. Juni 2021 in Italien aufgegriffen und daktyloskopiert (vgl. SEM-act. 6). Die italienischen Behörden liessen das Aufnahmegesuch der Vorinstanz vom 17. September 2021 innert Frist von Art. 22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unbeantwortet (vgl. SEM-act. 14 und 25). Damit anerkannten sie die Zuständigkeit Italiens gestützt auf Art. 13 Abs. 1 Dublin-III-VO implizit (Art. 22 Abs. 7 Dublin-III-VO). Die grundsätzliche Aufnahmezuständigkeit Italiens ist daher gegeben. Sie wird vom Beschwerdeführer nicht bestritten.</w:t>
      </w:r>
    </w:p>
    <w:p>
      <w:r>
        <w:rPr>
          <w:b/>
        </w:rPr>
        <w:t>E. 4</w:t>
      </w:r>
    </w:p>
    <w:p>
      <w:r>
        <w:t>Gegen die Überstellung nach Italien bringt der Beschwerdeführer vor, diese setze ihn einer Gefahr für seine Gesundheit aus.</w:t>
      </w:r>
    </w:p>
    <w:p>
      <w:r>
        <w:rPr>
          <w:b/>
        </w:rPr>
        <w:t>E. 4.1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4.2</w:t>
      </w:r>
    </w:p>
    <w:p>
      <w:r>
        <w:t>Aus den Akten ergibt sich im Wesentlichen folgender medizinischer Sachverhalt:</w:t>
      </w:r>
    </w:p>
    <w:p>
      <w:r>
        <w:rPr>
          <w:b/>
        </w:rPr>
        <w:t>E. 4.2.1</w:t>
      </w:r>
    </w:p>
    <w:p>
      <w:r>
        <w:t>Mit Arztbericht vom 21. September 2021 wurden die Diagnose eines Verdachts auf eine Kardiopathie sowie eine Analfissur, respektive ein Verdacht auf Hämorrhoiden festgehalten. Der Beschwerdeführer wurde zwecks kardiologischer Abklärung ins Spital (...) überwiesen (vgl. SEM-act. 17).</w:t>
      </w:r>
    </w:p>
    <w:p>
      <w:r>
        <w:rPr>
          <w:b/>
        </w:rPr>
        <w:t>E. 4.2.2</w:t>
      </w:r>
    </w:p>
    <w:p>
      <w:r>
        <w:t>Am 22. November 2021 wurde der Beschwerdeführer im Spital (...) untersucht. Dem dazugehörigen Bericht kann unter anderem entnommen werden, dass er über Schmerzen in der linken Leiste, Schmerzen am linken Knie (klinischer Verdacht auf eine Aussenmeniskusläsion) sowie über atypische Schmerzen im Brustkorb klage. Weiter wurde darin auch ein Zustand nach einer operativen Versorgung einer Krampfader der Venen im Hoden festgehalten (vgl. SEM-act. 27).</w:t>
      </w:r>
    </w:p>
    <w:p>
      <w:r>
        <w:rPr>
          <w:b/>
        </w:rPr>
        <w:t>E. 4.2.3</w:t>
      </w:r>
    </w:p>
    <w:p>
      <w:r>
        <w:t>Gemäss dem Bericht der Klinik für Kardiologie (...) vom 30. November 2021 konnte eine pulmonale Hypertonie ausgeschlossen werden (vgl. SEM-act. 29).</w:t>
      </w:r>
    </w:p>
    <w:p>
      <w:r>
        <w:rPr>
          <w:b/>
        </w:rPr>
        <w:t>E. 4.2.4</w:t>
      </w:r>
    </w:p>
    <w:p>
      <w:r>
        <w:t>Im Sprechstundenbericht vom 2. Dezember 2021 wurde festgehalten, auf der linken Seite zeige sich ein altersentsprechend normales Kniegelenk. Zur weiteren Diagnostik sei ein MRT durchzuführen (vgl. SEM-act. 31).</w:t>
      </w:r>
    </w:p>
    <w:p>
      <w:r>
        <w:rPr>
          <w:b/>
        </w:rPr>
        <w:t>E. 4.2.5</w:t>
      </w:r>
    </w:p>
    <w:p>
      <w:r>
        <w:t>Dem Arztbericht des Spitals (...) vom 10. Januar 2022 zufolge konnte bei einem Verdacht auf eine kongenitale valvuläre Pulmonalstenose (Herzklappenfehler der Pulmonalklappe [vgl. Pschyrembel, Klinisches Wörterbuch, 264. Aufl. 2013, S. 1737]) mit poststenotischer Erweiterung der Pulmonalarterie nach stattgehabtem Rechtsherzkatheter (Untersuchung, u.a. zur Druckmessung im Herz [vgl. Pschyrembel, S. 878 und S. 1778]) beim Beschwerdeführer kein Hinweis für eine relevante pulmonale Drucksteigerung, beziehungsweise eine Pulmonalklappenstenose gefunden werden. Bei Belastungen (z.B. während Treppensteigen) beschreibe der Beschwerdeführer ein Herzrasen sowie Atembeschwerden. Das 24 Stunden-EKG zeige denn auch eine leichte Herzrhythmusstörung. Der in der Sprechstunde erneut beschriebene, krampfartige Thorax-schmerz trete insbesondere während massivem Stress und vermehrter Traurigkeit auf. Der Thoraxschmerz werde als psychosomatisch angesehen, wobei auch an Koronarspasmen gedacht werden könne. Die beschriebene Symptomatik sei nicht kardial bedingt. Eine nächste kardiologische Verlaufskontrolle werde in ein bis zwei Jahren empfohlen (vgl. SEM-act. 32).</w:t>
      </w:r>
    </w:p>
    <w:p>
      <w:r>
        <w:rPr>
          <w:b/>
        </w:rPr>
        <w:t>E. 4.2.6</w:t>
      </w:r>
    </w:p>
    <w:p>
      <w:r>
        <w:t>Gemäss einem Arztbericht vom 19. Januar 2022 bestünden beim Beschwerdeführer keine Anhaltspunkte für einen Leistenbruch. Die Schmerzen in der Leiste seien am ehesten Narbenbeschwerden bei einem Zustand nach einer Operation von Krampfadern im Bereich der Hodenvenen. Eine operationsbedürftige Erkrankung bestehe nicht (vgl. SEM-act. 40).</w:t>
      </w:r>
    </w:p>
    <w:p>
      <w:r>
        <w:rPr>
          <w:b/>
        </w:rPr>
        <w:t>E. 4.3</w:t>
      </w:r>
    </w:p>
    <w:p>
      <w:r>
        <w:t>Vorliegend ergaben die umfassenden medizinischen Abklärungen, dass betreffend Herz und Leiste beim Beschwerdeführer weder operative Eingriffe, noch vordringliche Behandlungen notwendig sind. Die verbleibenden Schmerzen im Brustbereich, am Knie und in der Leiste, sowie die damit im Zusammenhang stehenden Gesundheitsbeeinträchtigungen wird der Beschwerdeführer, soweit erforderlich, in Italien behandeln lassen können. Diese sind nicht derart gravierend, dass von einer Überstellung nach Italien abgesehen werden müsste. Italien verfügt über eine ausreichende medizinische Infrastruktur. Der Zugang zum italienischen Gesundheitssystem über die Notversorgung hinaus ist grundsätzlich gewährleistet (vgl. [Referenz-] Urteil des BVGer F-6330/2020 vom 18. Oktober 2021 E. 10.5 und E. 11.1; statt vieler: Urteile des BVGer D-5674/2021 vom 10. Januar 2022 E. 9.2.2; F-2661/2021 vom 22. November 2021 E. 5.2). Dem Beschwerdeführer steht es frei, in Italien um internationalen Schutz, mithin um Zugang sowie Integration ins italienische Asylsystem zu ersuchen (Art. 18 Abs. 2 Dublin-III-VO). Konkrete Hinweise darauf, Italien werde sich weigern, ihn aufzunehmen oder ihm dauerhaft die ihm zustehenden minimalen Lebensbedingungen oder ihm den Zugang zur medizinischen Versorgung vorenthalten, sind vorliegend nicht ersichtlich. Art. 3 EMRK steht somit einer Überstellung des Beschwerdeführers nach Italien aus gesundheitlicher Sicht nicht entgegen.</w:t>
      </w:r>
    </w:p>
    <w:p>
      <w:r>
        <w:rPr>
          <w:b/>
        </w:rPr>
        <w:t>E. 5</w:t>
      </w:r>
    </w:p>
    <w:p>
      <w:r>
        <w:t>Folglich bleibt es bei der Zuständigkeit Italiens für die Durchführung des Asyl- und Wegweisungsverfahrens des Beschwerdeführers. Eine die Schweiz bindende völkerrechtliche Bestimmung verletzt der angefochtene Entscheid nicht. Eine gesetzeswidrige Ermessensausübung der Vorinstanz kann nicht ausgemacht werden. Ein Grund für die Anwendung der Ermessensklauseln von Art. 17 Dublin-III-VO und Art. 29a Abs. 3 der Asylverordnung 1 vom 11. August 1999 (AsylV 1, SR 142.311) besteht nicht. Demzufolge ist nicht zu beanstanden, dass die Vorinstanz vom Selbsteintrittsrecht keinen Gebrauch gemacht hat. Zu Recht ist sie auf das Asylgesuch nicht eingetreten und hat die Überstellung des Beschwerdeführers nach Italien verfügt. Die Beschwerde ist abzuweisen.</w:t>
      </w:r>
    </w:p>
    <w:p>
      <w:r>
        <w:rPr>
          <w:b/>
        </w:rPr>
        <w:t>E. 6</w:t>
      </w:r>
    </w:p>
    <w:p>
      <w:r>
        <w:t>Der Beschwerdeführer macht geltend, die weiteren "Gründe" mit Hilfe eines Rechtsbeistandes darlegen zu wollen, weshalb er beantrage, dass sein Asylgesuch in der Schweiz geprüft werde. Er legt eine vom 15. Januar 2022 datierte Vollmacht zugunsten von drei Personen, unter anderem zur "Vertretung in Asylfragen" ins Recht. Soweit der Beschwerdeführer damit um unentgeltliche Rechtsverbeiständung im vorliegenden Beschwerdeverfahren ersucht, ist das entsprechende Gesuch jedoch abzuweisen. Wie sich aus den vorstehenden Erwägungen ergibt, sind seine Begehren als aussichtslos zu betrachten. Die Verfahrenskosten sind somit dem Beschwerdeführer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