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F-2068/2018 vom 1. Februar 2019</w:t>
      </w:r>
    </w:p>
    <w:p>
      <w:r>
        <w:t>Bundesverwaltungsgericht, 2019-02-01, FR</w:t>
      </w:r>
    </w:p>
    <w:p>
      <w:r>
        <w:rPr>
          <w:b/>
        </w:rPr>
        <w:t xml:space="preserve">Quelle: </w:t>
      </w:r>
      <w:r>
        <w:t>https://mcp.opencaselaw.ch/entscheid/bvger_F-2068_2018</w:t>
      </w:r>
    </w:p>
    <w:p>
      <w:r>
        <w:t>FR: TAF F-2068/2018 du 1 février 2019</w:t>
      </w:r>
    </w:p>
    <w:p>
      <w:r>
        <w:t>IT: TAF F-2068/2018 del 1 febbraio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intéressées ont qualité pour recourir (art. 48 al. 1 PA). Présentés dans la forme et les délais prescrits par la loi, leurs recours sont recevables (cf. art. 50 et 52 PA).</w:t>
      </w:r>
    </w:p>
    <w:p>
      <w:r>
        <w:rPr>
          <w:b/>
        </w:rPr>
        <w:t>E. 2</w:t>
      </w:r>
    </w:p>
    <w:p>
      <w:r>
        <w:t>Le 1er janvier 2019, la loi sur les étrangers du 16 décembre 2005 (LEtr) a connu une modification partielle comprenant également un changement de sa dénomination (modification de la LEtr du 16 décembre 201,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2 al. 1 de l'ancienne ordonnance du 22 octobre 2008 sur l'entrée et l'octroi de visas (aOEV, RS 142.204) - respectivement l'art. 3 al. 1 de la nouvelle ordonnance du 15 août 2018 sur l'entrée et l'octroi de visas (OEV, RS 142.204), entrée en vigueur le 15 septembre 2018 (cf. art. 70 OEV [disposition transitoire] et 71 OEV) et ne se distinguant pas matériellement de sa version antérieure sur ce point -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aOEV, resp. art. 2 let. d ch. 2, art. 3 al. 4 et al. 5, art. 11 let. b OEV ; art. 32 par. 1 en relation avec l'art. 25 par. 1 let. a et par. 2 du code des visas et art. 5 par. 4 let. c du code frontières Schengen).</w:t>
      </w:r>
    </w:p>
    <w:p>
      <w:r>
        <w:rPr>
          <w:b/>
        </w:rPr>
        <w:t>E. 5.3</w:t>
      </w:r>
    </w:p>
    <w:p>
      <w:r>
        <w:t>Le Règlement (CE) n° 539/2001 du Conseil du 15 mars 2001 (JO L 81 du 21 mars 2001, p. 1-7) - applicable par renvoi -, différencie en son art. 1 par. 1 et 2 les ressortissants des Etats tiers selon qu'ils sont soumis ou non à l'obligation du visa. Du fait que les intéressées sont des ressortissantes libyennes, elles sont soumises à l'obligation de visas.</w:t>
      </w:r>
    </w:p>
    <w:p>
      <w:r>
        <w:rPr>
          <w:b/>
        </w:rPr>
        <w:t>E. 6.1</w:t>
      </w:r>
    </w:p>
    <w:p>
      <w:r>
        <w:t>Dans les décisions querellées, l'autorité inférieure a confirmé le refus d'autorisation d'entrée dans l'Espace Schengen prononcé par la Représentation à l'encontre des intéressées. Elle a estimé que la sortie de celles-ci de l'Espace Schengen au terme du visa sollicité ne pouvait pas être considérée comme suffisamment garantie, d'une part, au vu de leur situation personnelle et financière, d'autre part, au regard de la situation socio-économique prévalant dans leur pays d'origine. Le SEM a précisé sa position en arguant que les intéressées n'avaient pas démontré qu'elles possédaient des attaches étroites avec leur pays et qu'il n'était dès lors pas exclu qu'elles souhaitaient prolonger leur présence en Suisse dans l'espoir de trouver des conditions d'existence meilleures que celles qu'elles connaissaient dans leur patrie. L'autorité inférieure s'est également déclarée perplexe quant au but réel du séjour des recourantes au vu des inconstances de celles-ci quant à leur lieu de séjour en Suisse.</w:t>
      </w:r>
    </w:p>
    <w:p>
      <w:r>
        <w:rPr>
          <w:b/>
        </w:rPr>
        <w:t>E. 6.2</w:t>
      </w:r>
    </w:p>
    <w:p>
      <w:r>
        <w:t>Les recourantes ont contesté la décision du SEM au motif qu'elles étaient venues des dizaines de fois en Suisse et en étaient toujours reparties à l'échéance des visas, qu'elles avaient pour habitude de venir en Suisse en qualité de touristes et afin de se soigner à leurs frais, et encore qu'elles avaient une amie en Suisse qui pouvait attester de ces faits. Par ailleurs, elles ont relevé qu'un visa à entrées multiples avait été accordé à leur époux et père, celui-ci étant venu en Suisse du 19 novembre au 9 décembre 2017 où il s'était fait soigner pour la centième fois, puis était retourné dans son pays où il avait des affaires et des propriétés. Elles ont encore estimé que l'octroi d'un visa Schengen en leur faveur n'aurait aucune conséquence grave pour la Suisse et qu'elles ne pouvaient se séparer de leur époux, respectivement père, âgé et malade. Elles ont aussi invoqué, sans les expliquer, les problèmes de santé de la mère et le soutien que lui apportait sa fille. Finalement, les recourantes ont reconnu que la situation politique en Libye était instable mais elles ont expliqué avoir beaucoup d'attaches dans ce pays et qu'elles se rendaient souvent en Tunisie car elles venaient d'une famille aisée. Pour toutes ces raisons, elles ont estimé que le SEM avait rendu des décisions non fondées et qu'il avait abusé de son pouvoir d'appréciation très large. Les recourantes ont encore indiqué que l'exécution des décisions de l'autorité inférieure ne pouvait être raisonnablement exigée puisque leur renvoi, respectivement expulsion, dans leur pays d'origine les mettaient en danger.</w:t>
      </w:r>
    </w:p>
    <w:p>
      <w:r>
        <w:rPr>
          <w:b/>
        </w:rPr>
        <w:t>E. 6.3</w:t>
      </w:r>
    </w:p>
    <w:p>
      <w:r>
        <w:t>C'est le lieu de rappeler, premièrement, que la législation suisse sur les étrangers ne garantit aucun droit ni à l'entrée en Suisse, ni à l'octroi d'un visa. Deuxièmement,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(cf., parmi d'autres,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7</w:t>
      </w:r>
    </w:p>
    <w:p>
      <w:r>
        <w:t>En l'espèce, on ne saurait admettre, au vu de l'ensemble des éléments du dossier, que la sortie de Suisse, respectivement de l'Espace Schengen, des intéressées à l'issue du séjour autorisé soit suffisamment garantie.</w:t>
      </w:r>
    </w:p>
    <w:p>
      <w:r>
        <w:rPr>
          <w:b/>
        </w:rPr>
        <w:t>E. 7.1</w:t>
      </w:r>
    </w:p>
    <w:p>
      <w:r>
        <w:t>Il appert en effet du dossier que les recourantes se sont déjà par le passé - soit notamment entre les années 1999 à 2005 - rendues en Suisse au bénéfice de visas Schengen, et qu'elles en sont reparties dans les délais prescrits (cf. mémoires de recours du 9 avril 2018 annexe 5). Elles ne peuvent cependant rien inférer du fait qu'elles aient obtenu précédemment de tels visas, dans la mesure où, selon la jurisprudence, chaque demande fait l'objet d'un examen individuel et actualisé (cf. arrêt du TAF F-5498/2015 du 6 février 2017 consid. 6.3.2 et juris. cit.). Or la situation actuelle en Libye est qualifiée de confuse et incertaine par le Département fédéral des affaires étrangères (ci-après : le DFAE), qui précise que des milices armées ou d'autres forces armées contrôlent de grandes parties du territoire et que des affrontements violents ont lieu régulièrement (cf. le site internet du DFAE : www.eda.admin.ch Représentation et conseils aux voyageurs Libye Conseils aux voyageurs - Libye, site consulté en novembre 2018). Les recourantes ont d'ailleurs elles-mêmes reconnu que la situation politique de leur pays était instable (cf. mémoires de recours du 9 avril 2018 p. 3) et qu'elles traversaient des moments terribles à cause de la guerre (cf. courrier des recourantes du 13 septembre 2018). Bien qu'elles aient également indiqué que la Libye restait leur pays qu'elles ne quitteraient jamais (cf. courriers des recourantes des 13 septembre et 10 décembre 2018), le Tribunal ne saurait écarter les craintes émises par l'autorité inférieure - et la Représentation avant elle - quant au risque que les intéressées ne poursuivent leur séjour sur le territoire helvétique.</w:t>
      </w:r>
    </w:p>
    <w:p>
      <w:r>
        <w:rPr>
          <w:b/>
        </w:rPr>
        <w:t>E. 7.2</w:t>
      </w:r>
    </w:p>
    <w:p>
      <w:r>
        <w:t>Sur un autre plan, la mère a également expliqué qu'elle ne pouvait « pas se séparer de son mari âgé et malade » et qu'elle « s'en occup[ait] avec sa fille [...] qui la soutient également vu que sa santé est devenue fragile » (cf. mémoire de recours du 9 avril 2018 p. 3). On ne saurait dès lors non plus exclure que les intéressées souhaitent prolonger leur séjour en Suisse avec celui-ci afin de bénéficier du système médical en Suisse. A ce propos, il convient de préciser que la situation médicale de l'époux et père des recourantes n'est pas déterminante en soi pour le cas d'espèce. Il n'est donc pas nécessaire d'instruire plus avant ce point, les propres et spontanées déclarations des intéressées étant suffisantes. Cela explique également pourquoi, à la faveur d'une appréciation anticipée des preuves, le Tribunal n'a pas donné suite aux interrogations soulevées par les recourantes à ce sujet dans leur courrier du 20 novembre 2018 (cf. décision incidente du Tribunal du 28 décembre 2018).</w:t>
      </w:r>
    </w:p>
    <w:p>
      <w:r>
        <w:rPr>
          <w:b/>
        </w:rPr>
        <w:t>E. 7.3</w:t>
      </w:r>
    </w:p>
    <w:p>
      <w:r>
        <w:t>Aussi, eu égard à la situation générale prévalant en Libye et aux nombreux avantages qu'offrent la Suisse et d'autres Etats membres de l'Espace Schengen (en termes de niveau et de qualité de vie, d'emploi, de sécurité, d'infrastructures socio-médicales, etc.), le Tribunal ne saurait de prime abord faire abstraction du risque d'une éventuelle prolongation par les intéressées - accompagnées de leur époux et père âgé et malade - de leur séjour sur le territoire helvétique ou sur le territoire de l'Espace Schengen au-delà de la durée de validité de leur visa (dans le même sens, cf. arrêts du TAF F-4175/2017 du 7 mai 2018 consid. 5.4 et C-7856/2015 du 24 février 2016 consid. 6.2).</w:t>
      </w:r>
    </w:p>
    <w:p>
      <w:r>
        <w:rPr>
          <w:b/>
        </w:rPr>
        <w:t>E. 8</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8.1</w:t>
      </w:r>
    </w:p>
    <w:p>
      <w:r>
        <w:t>Il convient dès lors d'examiner si, en l'état, la situation personnelle, familiale, professionnelle et patrimoniale des recourantes plaide en faveur de leur sortie ponctuelle de Suisse (ou de l'Espace Schengen), au terme du séjour envisagé.</w:t>
      </w:r>
    </w:p>
    <w:p>
      <w:r>
        <w:rPr>
          <w:b/>
        </w:rPr>
        <w:t>E. 8.2</w:t>
      </w:r>
    </w:p>
    <w:p>
      <w:r>
        <w:t>A propos de la situation personnelle et familiale des recourantes, celles-ci ont été invitées par le Tribunal à démontrer les attaches qu'elles pourraient avoir dans leur pays d'origine. Elles ont allégué y avoir de la famille, soit, pour la mère, son mari, son fils, sa fille, dix petits-enfants, ses beaux-frères et belles-soeurs, ses neveux et nièces, et, pour la fille, ses parents, ses frères, sa soeur, ses neveux et nièces, ses oncles et tantes ainsi que ses cousins et cousines. Elles n'en ont toutefois apporté aucune preuve. Quoiqu'il en soit, le Tribunal constate qu'en octroyant un visa aux recourantes, celles-ci pourraient alors venir en Suisse avec leur époux et père, soit trois membres de la famille nucléaire. Cet élément est donc de nature à relativiser leurs autres attaches familiales dans leur pays d'origine.</w:t>
      </w:r>
    </w:p>
    <w:p>
      <w:r>
        <w:rPr>
          <w:b/>
        </w:rPr>
        <w:t>E. 8.3</w:t>
      </w:r>
    </w:p>
    <w:p>
      <w:r>
        <w:t>Au regard de la situation professionnelle et patrimoniale des intéressées, il appert tout d'abord du dossier qu'elles semblent bénéficier d'une situation financière confortable et disposent de plusieurs biens immobiliers en Libye (cf. notamment dossier Symic [...] p. 75 et 76, courrier des recourantes du 30 juin 2018 ainsi que le courrier des recourantes du 13 septembre 2018 et son annexe). Cela étant, il convient de relever que les deux recourantes ont indiqué ne pas exercer d'activité professionnelle en Libye (cf. courrier des recourantes du 30 juin 2018, ainsi que les demandes de visa des intéressées, dossiers Symic [...] p. 92 et [...] p. 89), et ne peuvent donc se prévaloir d'attaches socio-professionnelles particulièrement fortes dans ce pays. A cet égard, on ne décèle aucun élément dans le dossier permettant de conclure que la situation matérielle des intéressées se trouverait péjorée si celles-ci, une fois entrées en Suisse, tentaient d'y prolonger leur séjour ou de demeurer dans un pays membre de l'Espace Schengen. Leurs affaires patrimoniales peuvent en effet être gérées depuis un autre pays que le leur. Le fait que les intéressées soient en contact avec une banque à Genève (cf. supra let. A) appuie d'ailleurs ce constat.</w:t>
      </w:r>
    </w:p>
    <w:p>
      <w:r>
        <w:rPr>
          <w:b/>
        </w:rPr>
        <w:t>E. 8.4</w:t>
      </w:r>
    </w:p>
    <w:p>
      <w:r>
        <w:t>Par surabondance, il convient de relever que le but du séjour des recourantes en Suisse n'a pas été énoncé de manière précise. Il s'agissait tantôt d'un rendez-vous avec une banque à Genève, tantôt de visiter des amis de la famille dans le canton de Vaud. Dans la demande de visa Schengen, les recourantes ont en effet indiqué qu'elles voulaient se rendre à Genève, sur invitation d'une banque de la place et qu'elles séjourneraient dans un hôtel genevois (demandes de visa des intéressées, dossiers Symic [...] p. 91 et [...] p. 88). Dans leurs recours, elles ont cependant expliqué contester la décision du SEM afin de pouvoir rendre visite à leurs amis en Suisse (cf. mémoires de recours du 9 avril 2018 p. 3). Au demeurant, compte tenu des moyens de communication électroniques actuels, la présence physique des recourantes en ce pays ne paraît pas indispensable pour les motifs invoqués.</w:t>
      </w:r>
    </w:p>
    <w:p>
      <w:r>
        <w:rPr>
          <w:b/>
        </w:rPr>
        <w:t>E. 8.5</w:t>
      </w:r>
    </w:p>
    <w:p>
      <w:r>
        <w:t>Finalement, les recourantes n'ont pas invoqué de motifs susceptibles de justifier la délivrance en leur faveur d'un visa à validité territoriale limitée (visa VTL ; cf. consid. 5.2 supra).</w:t>
      </w:r>
    </w:p>
    <w:p>
      <w:r>
        <w:rPr>
          <w:b/>
        </w:rPr>
        <w:t>E. 9</w:t>
      </w:r>
    </w:p>
    <w:p>
      <w:r>
        <w:t>Pour le surplus, les recourantes ont estimé que l'exécution de la décision du SEM ne pouvait être raisonnablement exigée dès lors que leur renvoi, respectivement expulsion, dans leur pays d'origine les mettaient en danger. Il convient ici de relever que cet argument n'est pas pertinent dès lors que, premièrement, les recourantes ne se trouvent pas en Suisse et que, secondement, l'exécution des décisions du SEM du 8 mars 2018 n'a pas pour conséquence de les renvoyer ou de les expulser du territoire suisse mais de leur en refuser l'entrée. Tout au plus les intéressées confirment par-là la situation générale difficile qui prévaut en Libye (cf. consid. 7.1 supra).</w:t>
      </w:r>
    </w:p>
    <w:p>
      <w:r>
        <w:rPr>
          <w:b/>
        </w:rPr>
        <w:t>E. 10</w:t>
      </w:r>
    </w:p>
    <w:p>
      <w:r>
        <w:t>Il s'ensuit que, par sa décision du 19 juin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recourantes,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