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F-2062/2021 vom 19. April 2023</w:t>
      </w:r>
    </w:p>
    <w:p>
      <w:r>
        <w:t>Bundesverwaltungsgericht, 2023-04-19, FR</w:t>
      </w:r>
    </w:p>
    <w:p>
      <w:r>
        <w:rPr>
          <w:b/>
        </w:rPr>
        <w:t xml:space="preserve">Quelle: </w:t>
      </w:r>
      <w:r>
        <w:t>https://mcp.opencaselaw.ch/entscheid/bvger_F-2062_2021</w:t>
      </w:r>
    </w:p>
    <w:p>
      <w:r>
        <w:t>FR: TAF F-2062/2021 du 19 avril 2023</w:t>
      </w:r>
    </w:p>
    <w:p>
      <w:r>
        <w:t>IT: TAF F-2062/2021 del 19 aprile 2023</w:t>
      </w:r>
    </w:p>
    <w:p>
      <w:pPr>
        <w:pStyle w:val="Heading2"/>
      </w:pPr>
      <w:r>
        <w:t>Regeste</w:t>
      </w:r>
    </w:p>
    <w:p>
      <w:r>
        <w:t>Assistance administrative</w:t>
      </w:r>
    </w:p>
    <w:p>
      <w:pPr>
        <w:pStyle w:val="Heading2"/>
      </w:pPr>
      <w:r>
        <w:t>Erwägungen</w:t>
      </w:r>
    </w:p>
    <w:p>
      <w:r>
        <w:rPr>
          <w:b/>
        </w:rPr>
        <w:t>E. 5.1.1</w:t>
      </w:r>
    </w:p>
    <w:p>
      <w:r>
        <w:t>Pour ce qui est des conditions de fond, la recourante reproche à l'AFC de vouloir transmettre des informations concernant des personnes décédées, sans avoir notifié la décision querellée à leurs successeurs (pce TAF 1 n° 57ss). Par ailleurs, l'art. 18a LAAF, selon lequel l'assistance administrative peut être exécutée concernant des personnes décédées, ne serait entré en vigueur qu'en juin 2019, à savoir postérieurement au dépôt de la demande d'entraide. De toute manière, les successeurs des ayants droit économique, qui disposeraient de la qualité de partie à l'aune de l'art. 18a LAAF, auraient vu leurs droits bafoués, faute d'avoir été renseignés sur la demande d'entraide par l'AFC.</w:t>
      </w:r>
    </w:p>
    <w:p>
      <w:r>
        <w:rPr>
          <w:b/>
        </w:rPr>
        <w:t>E. 5.1.2</w:t>
      </w:r>
    </w:p>
    <w:p>
      <w:r>
        <w:t>D'emblée, la Cour relève que la recevabilité du présent grief est douteuse. L'on ne voit en effet pas quel intérêt propre de la recourante serait ici défendu, celle-ci semblant intervenir exclusivement en faveur de tiers (voir à cet égard ATF 139 II 404 consid. 11.1 et les réf. cit.). Cela étant, l'adoption de l'art. 18a LAAF n'a pas été accompagnée d'une disposition transitoire particulière. D'une manière générale, les dispositions qui régissent l'assistance administrative, par exemple celles qui prévoient le contenu de la demande d'assistance, sont par nature procédurales. Les conventions de double imposition posent des règles qui fixent les exigences matérielles de cette procédure, alors que le droit interne sert à en concrétiser l'exécution en Suisse (ATF 143 II 628 consid. 4.3; cf. aussi ATF 146 II 150 consid. 5.4; 139 II 404 consid. 1.1; arrêt du TF 2C_880/2020 du 15 juin 2021 consid. 6.1). En tant que règle procédurale, il faut admettre que l'art. 18a LAAF est donc d'application immédiate (arrêt du TAF A-5579/2020 du 23 août 2021 consid. 9.2). En l'espèce, la décision attaquée date du 26 mars 2021. Elle est ainsi postérieure à l'entrée en vigueur de l'art. 18a LAAF, de telle sorte qu'elle est pleinement applicable à la présente procédure (cf. à ce sujet arrêt du TAF A-3073/2020 du 14 décembre 2021 consid. 5.3.4). En outre, la présente cause ne justifie de toute manière pas qu'un renvoi à l'AFC soit ordonné d'office par la Cour de céans. Certains vices de procédure justifient certes l'intervention d'office du Tribunal à raison de leur gravité, mais il n'en va pas ainsi de chaque vice de procédure éventuel, de surcroît touchant un tiers à la procédure. A cet égard, la Cour relève que l'autorité inférieure a informé les personnes concernées par la demande avec les connaissances dont elle disposait alors, puis leur a notifié la décision par voie de publication dans la Feuille fédérale. Dans la décision querellée, l'AFC indique n'avoir appris le décès des ayants droit économiques qu'en août 2021 [recte : 2020], ce que la recourante ne conteste pas (p. 28 et pce AFC 54). On ne saurait par ailleurs lui reprocher de ne pas avoir eu connaissance du décès des ayants droit économiques auparavant, ce que la recourante ne fait d'ailleurs pas valoir (cf. à ce sujet arrêt du TAF A-5379/2020 du 2 juin 2022 consid. 5.7.2 ; concernant le reproche de transmettre des données manifestement erronées, cf. consid. 5.2.4s. infra).</w:t>
      </w:r>
    </w:p>
    <w:p>
      <w:r>
        <w:rPr>
          <w:b/>
        </w:rPr>
        <w:t>E. 5.2</w:t>
      </w:r>
    </w:p>
    <w:p>
      <w:r>
        <w:t>La recourante fait en outre valoir que la demande de renseignement viole le principe de la bonne foi et celui de la pertinence vraisemblable, dès lors que plusieurs documents, produits en cours de procédure, prouveraient qu'elle n'était plus soumise à l'impôt français au moment déterminant. La seule mention du code « domizil » en France ne devrait pas justifier l'obtention d'informations, de toute manière pas susceptible de clarifier son domicile fiscal, celui étant clair et connu des autorités françaises, puisqu'elle était précisément inscrite en tant que résidente française vivant à l'étranger dès 2007.</w:t>
      </w:r>
    </w:p>
    <w:p>
      <w:r>
        <w:rPr>
          <w:b/>
        </w:rPr>
        <w:t>E. 5.2.1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5.2.2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d'un autre Etat n'a pas à être examiné par la Cour de céans.</w:t>
      </w:r>
    </w:p>
    <w:p>
      <w:r>
        <w:rPr>
          <w:b/>
        </w:rPr>
        <w:t>E. 5.2.3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les informations requises ne seraient pas vraisemblablement pertinentes, quel qu'ait été son domicile fiscal entendu au sens international matériel pour les années 2006 et 2008, étant rappelé que l'assistance peut être exécutée concernant des personnes décédées (art. 18a LAAF ; arrêt du TAF A-5662/2020 du 10 mai 2021 consid. 5.1.4 [par arrêt du 2 juin 2021 rendu en la cause 2C_435/2021, le Tribunal fédéral a déclaré irrecevable le recours interjeté contre cet arrêt]).</w:t>
      </w:r>
    </w:p>
    <w:p>
      <w:r>
        <w:rPr>
          <w:b/>
        </w:rPr>
        <w:t>E. 5.2.4</w:t>
      </w:r>
    </w:p>
    <w:p>
      <w:r>
        <w:t>Cela étant, la recourante relève que le fichier XML produit par la banque contient des données erronées, en ce qu'il ne fait pas état du décès des deux ayants droit économiques originaires. Pour sa part, l'autorité inférieure réfute le moyen de la recourante ; elle le considère en effet irrecevable car formulé dans l'intérêt d'un tiers. Elle indique n'avoir eu connaissance de ces décès qu'après avoir rendu la décision querellée.</w:t>
      </w:r>
    </w:p>
    <w:p>
      <w:r>
        <w:rPr>
          <w:b/>
        </w:rPr>
        <w:t>E. 5.2.5</w:t>
      </w:r>
    </w:p>
    <w:p>
      <w:r>
        <w:t>S'agissant de la recevabilité du moyen tel qu'initialement plaidé par la recourante, il est vrai que la correction litigieuse semble davantage concerner les ayants droits économiques défunts. Néanmoins, il appert que les renseignements dont la transmission est envisagée sont entachés d'une erreur, à forme du code 0 rattaché aux ayants droit, signifiant que les intéressés sont en vie (pce TAF 1 annexe 3). Cette erreur est démontrée par la production des deux actes de décès (cf. pce TAF 1 annexes 6 et 7), lesquels ont été transmis à l'autorité inférieure en août 2020, soit plusieurs mois avant qu'elle ne rende la décision querellée (cf. pce AFC 54). Aussi, la Cour ne discerne aucun motif de ne pas corriger d'office l'annexe à la décision attaquée, étant entendu que le caractère vraisemblablement pertinent des renseignements implique, en bonne logique, leur nature exacte. En conséquence, le grief initial est admis sur ce point précis et il appartiendra à l'AFC de corriger l'annexe à la décision attaquée aux fins que le code 0 rattaché aux ayants droit soit remplacé par le code 1, indiquant leurs décès respectifs (voir à ce sujet notamment arrêt du TAF A-5379/2020 du 2 juin 2022 consid. 5.4).</w:t>
      </w:r>
    </w:p>
    <w:p>
      <w:r>
        <w:rPr>
          <w:b/>
        </w:rPr>
        <w:t>E. 5.3</w:t>
      </w:r>
    </w:p>
    <w:p>
      <w:r>
        <w:t>Enfin, dès lors que la requête de l'autorité française ne constitue pas une fishing expedition, que les renseignements requis et à transmettre respectent strictement le principe de la pertinence vraisemblable et que le principe de spécialité est lui aussi observé, le principe de proportionnalité (tel que concrétisé dans le domaine de l'assistance administrative en matière fiscale notamment par les éléments précités) doit être considéré comme respecté (arrêt du TAF A-3045/2020 du 29 mars 2021 consid. 5.1.3).</w:t>
      </w:r>
    </w:p>
    <w:p>
      <w:r>
        <w:rPr>
          <w:b/>
        </w:rPr>
        <w:t>E. 6.1</w:t>
      </w:r>
    </w:p>
    <w:p>
      <w:r>
        <w:t>Vu les considérants qui précèdent, le recours est partiellement admis au sens du considérant 5.2.5 ci-dessus et il est rejeté pour le surplus, dans la mesure de sa recevabilité.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se montent, compte tenu de la charge de travail liée à la procédure, à Fr. 5'000.- (art. 4 du règlement du 21 février 2008 concernant les frais, dépens et indemnités fixés par le TAF [FITAF, RS 173.320.2]). Au vu de l'admission très partielle du recours correspondant à une correction demandée par la recourante (cf. consid. 5.2.5 supra), il se justifie de réduire légèrement les frais à sa charge. Partant, ils sont réduits d'un dixième, en sorte que la recourante supporte les frais de procédure à concurrence d'un montant de Fr. 4'500.-, qui est prélevé sur l'avance de frais déjà versée de Fr. 5'000.-. Le solde, par Fr. 500.-, lui sera restitué une fois le présent arrêt devenu définitif et exécutoire.</w:t>
      </w:r>
    </w:p>
    <w:p>
      <w:r>
        <w:rPr>
          <w:b/>
        </w:rPr>
        <w:t>E. 6.2</w:t>
      </w:r>
    </w:p>
    <w:p>
      <w:r>
        <w:t>La partie qui obtient entièrement ou partiellement gain de cause se voit allouer des dépens pour les frais nécessaires causés par le litige (art. 64 al. 1 PA et 7 FITAF). Cependant, compte tenu du fait que la recourante n'a obtenu que très partiellement gain de cause, une indemnité à titre de dépens très réduite de Fr. 750.-, à charge de l'autorité inférieure, lui est allouée (art. 7 al. 2 et art. 14 al. 2 FITAF).</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