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F-2058/2019 vom 6. Mai 2019</w:t>
      </w:r>
    </w:p>
    <w:p>
      <w:r>
        <w:t>Bundesverwaltungsgericht, 2019-05-06, DE</w:t>
      </w:r>
    </w:p>
    <w:p>
      <w:r>
        <w:rPr>
          <w:b/>
        </w:rPr>
        <w:t xml:space="preserve">Quelle: </w:t>
      </w:r>
      <w:r>
        <w:t>https://mcp.opencaselaw.ch/entscheid/bvger_F-2058_2019</w:t>
      </w:r>
    </w:p>
    <w:p>
      <w:r>
        <w:t>FR: TAF F-2058/2019 du 6 mai 2019</w:t>
      </w:r>
    </w:p>
    <w:p>
      <w:r>
        <w:t>IT: TAF F-2058/2019 del 6 maggio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105 AsylG). Auf die im Übrigen frist- und formgerecht eingereichte Beschwerde ist daher einzutreten (Art. 108 Abs. 3 AsylG und Art. 52 VwVG).</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ihrer Rechtsmitteleingabe beantragt der Beschwerdeführer, die Angelegenheit sei zur vollständigen Abklärung des Sachverhalts an die Vorinstanz zurückzuweisen. Er führt aus, dass sich die Situation von Migrantinnen und Migranten in Italien seit der Einführung des "Salvini-Dekrets" entschieden verschlechtert habe. Unter anderem würde der Beschwerdeführer keinen Zugang zu staatlichen Basisleistungen wie etwa dem kostenlosen Gesundheitssystem mehr haben, womit er faktisch von der medizinischen Grundversorgung ausgeschlossen wäre (BVGer-act. 1 S. 4 f.).</w:t>
      </w:r>
    </w:p>
    <w:p>
      <w:r>
        <w:rPr>
          <w:b/>
        </w:rPr>
        <w:t>E. 3.2</w:t>
      </w:r>
    </w:p>
    <w:p>
      <w:r>
        <w:t>Mit dem Rückweisungsantrag zwecks Abklärung des Sachverhalts macht der Beschwerdeführer implizit geltend, der Sachverhalt sei in Anbetracht der neuesten Entwicklungen in Italien seit Erlass des "Salvini-Dekrets" nicht vollständig aufgenommen und gewürdigt worden, womit er implizit eine Verletzung des Anspruchs auf rechtliches Gehör (Art. 29 Abs. 2 BV) rügt. Die Parteien haben im Verwaltungsverfahren und im verwaltungsgerichtlichen Verfahren Anspruch auf rechtliches Gehör (Art. 29 Abs. 2 BV und Art. 29 ff. VwVG). Dazu gehört, dass die Behörde die Partei anhört, bevor sie verfügt (Art. 30 Abs. 1 VwVG) und dass sie alle erheblichen und rechtzeitigen Vorbringen der Parteien würdigt (Art. 32 Abs. 1 VwVG). Der Beschwerdeführer wurde am 2. April 2019 anlässlich der Personalienaufnahme zu seiner persönlichen Situation befragt (SEM-act. 9). Im Rahmen des persönlichen Gesprächs nach Art. 5 Dublin-III-Verordnung wurde ihm zudem das rechtliche Gehör zu einer möglichen Überstellung nach Italien gewährt, wobei er sich insbesondere zu seiner gesundheitlichen Verfassung und zu den allfälligen Gründen, die gegen eine Rückkehr nach Italien sprechen, äussern konnte (SEM-act. 11). Der Beschwerdeführer merkte dabei an, er wolle aufgrund der ihn erwartenden Lebensbedingungen als Arbeitsloser ohne Unterkunft nicht nach Italien zurück. Die Vorinstanz hat dem Beschwerdeführer entsprechend in genügender Weise Gelegenheit gegeben, sich zu äussern und die Gründe für seine Vorbehalte gegen eine Rücküberführung nach Italien darzulegen. In Würdigung dieser Vorbringen des Beschwerdeführers ist die Vorinstanz zum Schluss gekommen, der Beschwerdeführer werde in Italien keinen gravierenden Menschrenrechtsverletzungen ausgesetzt. Wie nachfolgend in E. 5 und 6 aufgezeigt wird, hält Italien sich an seine einschlägigen völkerrechtlichen Verpflichtungen und insbesondere an das Refoulement-Verbot. Der Anspruch auf rechtliches Gehör wurde demnach nicht verletzt, weshalb nachfolgend auf die materiellen Rügen des Beschwerdeführers einzugehen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Den vorliegenden Akten ist zu entnehmen, dass der Beschwerdeführer am 18. September 2014 in Italien ein Asylgesuch eingereicht hatte (SEM-act. 7 f.). Das SEM ersuchte deshalb die italienischen Behörden am 8. April 2019 um Wiederaufnahme des Beschwerdeführers gestützt auf Art. 18 Abs. 1 Bst. d Dublin-III-VO (SEM-act. 12 f.). Die italienischen Behörden liessen das Übernahmeersuchen innert der in Art. 25 Abs. 1 Dublin-III-VO vorgesehenen Frist unbeantwortet, womit sie die Zuständigkeit Italiens implizit anerkannten (Art. 25 Abs. 2 Dublin-III-VO; vgl. SEM-act. 14 f.). Die grundsätzliche Zuständigkeit Italiens ist somit gegeben.</w:t>
      </w:r>
    </w:p>
    <w:p>
      <w:r>
        <w:rPr>
          <w:b/>
        </w:rPr>
        <w:t>E. 5.1</w:t>
      </w:r>
    </w:p>
    <w:p>
      <w:r>
        <w:t>In seiner Rechtsmitteleingabe macht der Beschwerdeführer geltend, er habe nach der Ablehnung seines Asylgesuchs in Italien mehrere Jahre auf der Strasse gelebt. Seit der Einführung des "Salvini-Dekrets" könne er sich nicht mehr im Einwohnerregister registrieren lassen und habe dadurch keinen Zugang zu staatlichen Basisleistungen, womit er faktisch von der medizinischen Grundversorgung ausgeschlossen sei. Ab sofort würden zudem nur noch unbegleitete Minderjährige und jene, die sich für internationalen Schutz qualifizieren, in von italienischen Kommunen verwalteten Empfangseinrichtungen aufgenommen. Alle anderen würden in Einrichtungen untergebracht, in denen der Zugang zu Sozial- und Grundleistungen ungeklärt sei. Durch die weitestgehende Abschaffung des Status des humanitären Schutzes werde er in die Illegalität gedrängt. Zusammenfassend sei davon auszugehen, dass die ihn erwartende Situation - Ausschluss von der medizinischen Grundversorgung und fragwürdige Unterbringungsstandards - gegen die Aufnahmerichtlinie und EMRK verstosse und ihn in eine existentielle Notlage bringen würde (vgl. zum Ganzen BVGer-act. 1 S. 2 ff.).</w:t>
      </w:r>
    </w:p>
    <w:p>
      <w:r>
        <w:rPr>
          <w:b/>
        </w:rPr>
        <w:t>E. 5.2</w:t>
      </w:r>
    </w:p>
    <w:p>
      <w:r>
        <w:t>Im Licht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insbesondere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Als junger, alleinstehender und gemäss eigenen Angaben gesunder Mann (SEM-act. 11) gehört der Beschwerdeführer nicht zu den besonders schutzbedürftigen Personen im Sinn der zitierten Rechtsprechung. Für andere Vulnerabilitätsgruppen hat der EGMR bislang solche Zusicherungen der italienischen Behörden nicht explizit gefordert und hierfür sieht das Bundesverwaltungsgericht auch aktuell keine Veranlassung. Die in der Beschwerde gemachten Ausführungen zum "Salvini-Dekret" und die diesbezüglich noch nicht umgesetzten Zukunftspläne der italienischen Regierung, deren Folgen auf einzelne Kategorien von Asylsuchenden derzeit noch nicht abgeschätzt werden können, sind zurzeit nicht geeignet, an der konstanten Rechtsprechung etwas zu ändern (vgl. Urteile des BVGer E-253/2019 vom 21. Januar 2019 E. 5; F-527/2019 vom 5. Februar 2019 S. 5 f.; F-710/2019 vom 20. Februar 2019 E. 5.4; siehe ferner E-7367/2018 vom 9. Januar 2018 S. 5 f. und D-7276/2018 vom 4. Januar 2019 S. 5).</w:t>
      </w:r>
    </w:p>
    <w:p>
      <w:r>
        <w:rPr>
          <w:b/>
        </w:rPr>
        <w:t>E. 5.5</w:t>
      </w:r>
    </w:p>
    <w:p>
      <w:r>
        <w:t>Im Übrigen gibt der Beschwerdeführer zu Protokoll, gesund zu sein (SEM-act. 11), womit er aktuell keiner medizinischen Behandlung bedarf. Es liegen nach dem in der vorangehenden Erwägung Dargelegten auch keine Hinweise vor, wonach Italien dem Beschwerdeführer bei allfällig auftretenden gesundheitlichen Beschwerden eine adäquate medizinische Behandlung verweigern würde. Demnach besteht derzeit kein Anlass von der Begründetheit der Befürchtungen, wonach der Beschwerdeführer in Italien von der medizinischen Grundversorgung ausgeschlossen sei, auszugehen.</w:t>
      </w:r>
    </w:p>
    <w:p>
      <w:r>
        <w:rPr>
          <w:b/>
        </w:rPr>
        <w:t>E. 5.6</w:t>
      </w:r>
    </w:p>
    <w:p>
      <w:r>
        <w:t>Unter diesen Umständen ist die Anwendung von Art. 3 Abs. 2 Dublin-III-VO nicht gerechtfertigt.</w:t>
      </w:r>
    </w:p>
    <w:p>
      <w:r>
        <w:rPr>
          <w:b/>
        </w:rPr>
        <w:t>E. 6.1</w:t>
      </w:r>
    </w:p>
    <w:p>
      <w:r>
        <w:t>Der Beschwerdeführer fordert mit seinem Vorbringen, wonach eine Rückführung aufgrund der unter dem "Salvini-Dekret" veränderten Aufnahmebedingungen gegen die Aufnahmerichtlinie und die EMRK verstossen würde,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6.3</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beweisen können, dass die ihn bei einer Rückführung erwartenden Bedingungen in Italien derart schlecht seien, dass sie zu einer Verletzung von Art. 4 der EU-Grundrechtecharta, Art. 3 EMRK oder Art. 3 FoK führen könnten (vgl. vorn E. 5.4). Es liegen schliesslich auch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Italien gemäss Akten nicht zu einer Kettenabschiebung, welche gegen das Non-Refoulement-Prinzip verstossen würde, wie es in Art. 33 FK verankert ist (und sich ausserdem aus Art. 4 der EU-Grundrechtecharta, Art. 3 EMRK oder Art. 3 FoK ableiten lässt).</w:t>
      </w:r>
    </w:p>
    <w:p>
      <w:r>
        <w:rPr>
          <w:b/>
        </w:rPr>
        <w:t>E. 6.4</w:t>
      </w:r>
    </w:p>
    <w:p>
      <w:r>
        <w:t>Der Beschwerdeführer hat auch keine konkreten Hinweise für die Annahme darlegen können, Italien würde ihm dauerhaft die ihm gemäss Aufnahmerichtlinie zustehenden minimalen Lebensbedingungen - insbesondere die medizinische Grundversorgung - vorenthalten (vorn E. 5.4). Bei einer allfälligen vorübergehenden Einschränkung könnte er sich im Übrigen nötigenfalls an die italienischen Behörden wenden und die ihm zustehenden Aufnahmebedingungen auf dem Rechtsweg einfordern (vgl. Art. 26 Aufnahmerichtlinie).</w:t>
      </w:r>
    </w:p>
    <w:p>
      <w:r>
        <w:rPr>
          <w:b/>
        </w:rPr>
        <w:t>E. 6.5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Nach dem Gesagten besteht kein Grund für eine Anwendung der Ermessenklauseln von Art. 17 Dublin-III-VO. Italien bleibt der für die Behandlung der Asylgesuche des Beschwerdeführers zuständige Mitgliedstaat gemäss Dublin-III-VO und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Das mit der Beschwerde gestellte Gesuch um Gewährung der unentgeltlichen Prozessführung und Verbeiständung ist abzuweisen, da die Begehren - wie sich aus den vorstehenden Erwägungen ergibt - als aussichtslos zu bezeichnen sind, weshalb die Voraussetzungen von Art. 65 Abs. 1 VwVG nicht erfüllt sind. Die Verfahrenskosten sind daher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