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F-2055/2021 vom 5. Mai 2021</w:t>
      </w:r>
    </w:p>
    <w:p>
      <w:r>
        <w:t>Bundesverwaltungsgericht, 2021-05-05, FR</w:t>
      </w:r>
    </w:p>
    <w:p>
      <w:r>
        <w:rPr>
          <w:b/>
        </w:rPr>
        <w:t xml:space="preserve">Quelle: </w:t>
      </w:r>
      <w:r>
        <w:t>https://mcp.opencaselaw.ch/entscheid/bvger_F-2055_2021</w:t>
      </w:r>
    </w:p>
    <w:p>
      <w:r>
        <w:t>FR: TAF F-2055/2021 du 5 mai 2021</w:t>
      </w:r>
    </w:p>
    <w:p>
      <w:r>
        <w:t>IT: TAF F-2055/2021 del 5 maggio 2021</w:t>
      </w:r>
    </w:p>
    <w:p>
      <w:pPr>
        <w:pStyle w:val="Heading2"/>
      </w:pPr>
      <w:r>
        <w:t>Regeste</w:t>
      </w:r>
    </w:p>
    <w:p>
      <w:r>
        <w:t>Asile (non-entrée en matière / procédure Dublin) et renvoi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4</w:t>
      </w:r>
    </w:p>
    <w:p>
      <w:r>
        <w:t>La décision du SEM du 29 avril 2021 a été rédigée en français en application de l'art. 16 al. 2 LAsi. Le recourant a déposé un mémoire de recours formulé en allemand, n'a cependant pas exigé que la procédure de recours soit conduite en allemand et a par ailleurs mentionné le soutien administratif de son frère résidant dans le canton de Vaud. Partant, le Tribunal considère que rien ne s'oppose à ce que le présent arrêt soit rédigé en français, conformément au principe énoncé à l'art. 33a al. 2 PA.</w:t>
      </w:r>
    </w:p>
    <w:p>
      <w:r>
        <w:rPr>
          <w:b/>
        </w:rPr>
        <w:t>E. 5</w:t>
      </w:r>
    </w:p>
    <w:p>
      <w:r>
        <w:t>En vertu de l'art. 31a al. 1 let. b LAsi, le SEM refuse d'entrer en matière sur une demande d'asile, lorsque le requérant peut se rendre dans un Etat tiers compétent, en vertu d'un accord international, pour mener la procédure d'asile et de renvoi. Dans ces conditions, le SEM prononce le transfert de l'intéressé de Suisse et ordonne l'exécution de cette mesure (art. 44 LAsi).</w:t>
      </w:r>
    </w:p>
    <w:p>
      <w:r>
        <w:rPr>
          <w:b/>
        </w:rPr>
        <w:t>E. 5.1</w:t>
      </w:r>
    </w:p>
    <w:p>
      <w:r>
        <w:t>Aux termes de l'art. 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5.2</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références citées).</w:t>
      </w:r>
    </w:p>
    <w:p>
      <w:r>
        <w:rPr>
          <w:b/>
        </w:rPr>
        <w:t>E. 5.3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cf. à ce sujet les ATAF 2015/9 consid. 8.2.2 et 2012/4 consid. 2.4 in fine et les références citées).</w:t>
      </w:r>
    </w:p>
    <w:p>
      <w:r>
        <w:rPr>
          <w:b/>
        </w:rPr>
        <w:t>E. 6.1</w:t>
      </w:r>
    </w:p>
    <w:p>
      <w:r>
        <w:t>Dans le cas particulier, les investigations entreprises par le SEM ont révélé, après consultation de l'unité centrale du système européen « Eurodac », que le recourant avait déposé une demande d'asile en Roumanie le 18 janvier 2021. En date du 5 mars 2021, le SEM a dès lors soumis aux autorités roumaines compétentes, dans le délai fixé à art. 23 par. 2 du règlement Dublin III, une requête aux fins de reprise en charge, fondée sur l'art. 18 par. 1 let. b du règlement Dublin III. Le 16 mars 2021 lesdites autorités ont accepté la reprise en charge du recourant, en application de cette même disposition. La Roumanie a ainsi valablement reconnu sa compétence pour traiter la demande d'asile de l'intéressé.</w:t>
      </w:r>
    </w:p>
    <w:p>
      <w:r>
        <w:rPr>
          <w:b/>
        </w:rPr>
        <w:t>E. 6.2</w:t>
      </w:r>
    </w:p>
    <w:p>
      <w:r>
        <w:t>Le recourant ne conteste pas, sur le principe, la compétence de la Roumanie, mais s'oppose à son transfert vers cet Etat pour d'autres motifs. Dans ce contexte, il a en particulier mis en avant les mauvais traitements subis en Roumanie, ses problèmes médicaux, ainsi que la présence de son frère sur le sol helvétique. S'agissant de la situation régnant en Roumanie, il sied de relever que ni le Tribunal de céans, ni la Cour européenne des droits de l'Homme (ci-après: le Cour EDH), ni la Cour de justice de l'Union européenne (ci-après : la CJUE) n'ont retenu l'existence de défaillances systémiques en Roumanie (cf. notamment les arrêts du TAF E-1195/2021 du 30 mars 2021 consid. 4.3, F-261/2021 du 22 janvier 2021 consid. 5.3 et F-4980/2020 du 14 octobre 2020 consid. 5.2 et les références citées). En outre, dans le cas particulier, le recourant a certes fait valoir qu'il avait fait l'objet de mauvais traitements et par ailleurs été forcé à déposer une demande d'asile suite à son arrivée en Roumanie. Il n'a cependant en rien démontré ses dires et n'a surtout apporté aucun indice objectif, concret et sérieux qu'il serait soumis, en cas de retour en Roumanie, à des traitements ou à des conditions d'accueil contraires à l'art. 3 CEDH. Au demeurant, si - après son retour en Roumanie - le requérant devait être contraint par les circonstances à mener une existence non conforme à la dignité humaine, ou que ce pays viole ses obligations d'assistance à son encontre ou de toute autre manière porte atteinte à ses droits fondamentaux, il lui appartiendrait de faire valoir ses droits directement auprès des autorités roumaines, en usant des voies de droit adéquates, avant de s'adresser, en cas de besoin et en dernière extrémité, à la Cour EDH. Dans ces conditions, l'application de l'art. 3 par. 2 2ème phrase du règlement Dublin III ne se justifie pas en l'espèce.</w:t>
      </w:r>
    </w:p>
    <w:p>
      <w:r>
        <w:rPr>
          <w:b/>
        </w:rPr>
        <w:t>E. 6.3</w:t>
      </w:r>
    </w:p>
    <w:p>
      <w:r>
        <w:t>Dans son pourvoi du 30 avril 2021, le recourant a en particulier insisté sur son état de santé, considérant implicitement qu'au regard de ses troubles psychiques, son transfert vers la Roumanie serait contraire à l'art. 17 par. 1 du règlement Dublin III en relation avec l'art. 3 CEDH.</w:t>
      </w:r>
    </w:p>
    <w:p>
      <w:r>
        <w:rPr>
          <w:b/>
        </w:rPr>
        <w:t>E. 6.4</w:t>
      </w:r>
    </w:p>
    <w:p>
      <w:r>
        <w:t>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w:t>
      </w:r>
    </w:p>
    <w:p>
      <w:r>
        <w:rPr>
          <w:b/>
        </w:rPr>
        <w:t>E. 6.5</w:t>
      </w:r>
    </w:p>
    <w:p>
      <w:r>
        <w:t>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w:t>
      </w:r>
    </w:p>
    <w:p>
      <w:r>
        <w:rPr>
          <w:b/>
        </w:rPr>
        <w:t>E. 6.6</w:t>
      </w:r>
    </w:p>
    <w:p>
      <w:r>
        <w:t>En l'espèce, il ressort des rapports médicaux versés au dossier qu'un état de stress post-traumatique a été diagnostiqué chez le recourant et que celui-ci nécessite un traitement médicamenteux neuroleptique (cf. les certificats médicaux du 12 mars et du 9 avril 2021). Le prénommé souffre notamment de troubles du sommeil en lien avec les événements traumatisants vécus durant sa fuite. Par ailleurs, le recourant a mentionné s'être auto-infligé des blessures par le passé.</w:t>
      </w:r>
    </w:p>
    <w:p>
      <w:r>
        <w:rPr>
          <w:b/>
        </w:rPr>
        <w:t>E. 6.7</w:t>
      </w:r>
    </w:p>
    <w:p>
      <w:r>
        <w:t>Cela étant, sans vouloir minimiser les troubles affectant l'intéressé, force est de constater que ses problèmes médicaux ne sont pas à ce point graves ou complexes qu'ils nécessiteraient une prise en charge particulière qui ferait opposition à son transfert en Roumanie, pays disposant d'une infrastructure médicale suffisante pour la prise en charge de ses troubles, ni d'ailleurs que le prénommé ne serait pas en mesure de voyager (dans le même sens, cf. notamment les arrêts du TAF E-744/2021 du 25 février 2021 consid. 5.7 et E-1243/2021 du 25 mars 2021 consid. 5.8). Le dossier ne contient en effet aucun élément permettant de retenir que le transfert de l'intéressé en Roumanie l'exposerait à un risque de déclin grave, rapide et irréversible de son état de santé physique ou psychique, de sorte que les conditions très restrictives posées par la jurisprudence à l'application de l'art. 3 CEDH ne sont pas réalisées dans le cas particulier.</w:t>
      </w:r>
    </w:p>
    <w:p>
      <w:r>
        <w:rPr>
          <w:b/>
        </w:rPr>
        <w:t>E. 6.8</w:t>
      </w:r>
    </w:p>
    <w:p>
      <w:r>
        <w:t>A toutes fins utiles, on observera encore qu'un éventuel risque de suicide réactionnel ne fait pas obstacle à un transfert dans l'Etat membre compétent si l'Etat responsable du renvoi prend toutes les mesures de prévention adéquates (en ce sens, cf. notamment l'arrêt du TAF F-746/2020 du 14 février 2020 consid. 6.2.1 in fine et les références citées).</w:t>
      </w:r>
    </w:p>
    <w:p>
      <w:r>
        <w:rPr>
          <w:b/>
        </w:rPr>
        <w:t>E. 6.9</w:t>
      </w:r>
    </w:p>
    <w:p>
      <w:r>
        <w:t>Il importe par ailleurs de rappeler dans ce contexte que la Roumanie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w:t>
      </w:r>
    </w:p>
    <w:p>
      <w:r>
        <w:rPr>
          <w:b/>
        </w:rPr>
        <w:t>E. 6.10</w:t>
      </w:r>
    </w:p>
    <w:p>
      <w:r>
        <w:t>Partant, compte tenu de l'ensemble des éléments qui précèdent, l'état de santé du recourant ne constitue pas un obstacle à son transfert vers la Roumanie au regard de l'art. 3 CEDH en relation avec l'art. 17 par. 1 du règlement Dublin III.</w:t>
      </w:r>
    </w:p>
    <w:p>
      <w:r>
        <w:rPr>
          <w:b/>
        </w:rPr>
        <w:t>E. 6.11</w:t>
      </w:r>
    </w:p>
    <w:p>
      <w:r>
        <w:t>Cela étant, dans la mesure où le recourant souffre de troubles psychiques d'une certaine gravité et nécessite un traitement médicamenteux neuroleptique, le SEM informera cependant les autorités roumaines de ce fait lors du transfert, comme cela est prévu par le règlement Dublin.</w:t>
      </w:r>
    </w:p>
    <w:p>
      <w:r>
        <w:rPr>
          <w:b/>
        </w:rPr>
        <w:t>E. 6.12</w:t>
      </w:r>
    </w:p>
    <w:p>
      <w:r>
        <w:t>Quant à la situation familiale du recourant, le Tribunal a été en mesure de confirmer, dans le système d'information Symic, la présence du frère du recourant dans le canton de Vaud au bénéfice d'une admission provisoire au moyen des nouvelles informations contenues dans le mémoire de recours. Cela étant, il importe de préciser à ce sujet qu'interrogés sur l'identité de leurs parents, les frères, qui ont indiqué les mêmes prénoms, ont toutefois mentionné d'autres noms de famille concernant la mère et le père, ce qui jette le doute sur leur lien de parenté. En tout état de cause, le recourant ne saurait invoquer l'art. 8 CEDH en relation avec l'art. 17 par. 1 du règlement Dublin III pour s'opposer à son transfert en Roumanie. Les relations familiales existantes entre le recourant et son frère résidant sur le sol helvétique ne sont en effet pas protégées par les garanties conférées par l'art. 8 CEDH, puisque cette disposition conventionnelle vise essentiellement les relations existant au sein de la famille nucléaire (soit entre parents et enfants mineurs). En outre, sans vouloir minimiser l'importance du soutien moral et administratif fourni par le frère de l'intéressé, force est de constater que le recourant ne dépend pas d'une surveillance continue ou de soins quotidiens que seul son frère serait en mesure de lui prodiguer, de sorte que le Tribunal ne saurait admettre l'existence d'un lien de dépendance particulier au sens de la jurisprudence restrictive applicable en la matière (sur les éléments qui précèdent, cf. notamment l'ATF 144 II 1 consid. 6.1 et les arrêts du TF 2C_1083/2016 du 24 avril 2017 consid. 1.1 et 2C_614/2013 du 28 mars 2014 consid. 3.1 et 3.2).</w:t>
      </w:r>
    </w:p>
    <w:p>
      <w:r>
        <w:rPr>
          <w:b/>
        </w:rPr>
        <w:t>E. 6.13</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7</w:t>
      </w:r>
    </w:p>
    <w:p>
      <w:r>
        <w:t>En conséquence, c'est à bon droit que le SEM n'est pas entré en matière sur la demande d'asile du recourant, en application de l'art. 31a al. 1 let. b LAsi, et qu'il a prononcé son transfert de Suisse vers la Roumanie, en application de l'art. 44 LAsi, aucune exception à la règle générale du renvoi n'étant réalisée (art. 32 OA 1).</w:t>
      </w:r>
    </w:p>
    <w:p>
      <w:r>
        <w:rPr>
          <w:b/>
        </w:rPr>
        <w:t>E. 8</w:t>
      </w:r>
    </w:p>
    <w:p>
      <w:r>
        <w:t>Partant, le recours est rejeté.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