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F-2045/2019 vom 9. Mai 2019</w:t>
      </w:r>
    </w:p>
    <w:p>
      <w:r>
        <w:t>Bundesverwaltungsgericht, 2019-05-09, DE</w:t>
      </w:r>
    </w:p>
    <w:p>
      <w:r>
        <w:rPr>
          <w:b/>
        </w:rPr>
        <w:t xml:space="preserve">Quelle: </w:t>
      </w:r>
      <w:r>
        <w:t>https://mcp.opencaselaw.ch/entscheid/bvger_F-2045_2019</w:t>
      </w:r>
    </w:p>
    <w:p>
      <w:r>
        <w:t>FR: TAF F-2045/2019 du 9 mai 2019</w:t>
      </w:r>
    </w:p>
    <w:p>
      <w:r>
        <w:t>IT: TAF F-2045/2019 del 9 maggio 2019</w:t>
      </w:r>
    </w:p>
    <w:p>
      <w:pPr>
        <w:pStyle w:val="Heading2"/>
      </w:pPr>
      <w:r>
        <w:t>Regeste</w:t>
      </w:r>
    </w:p>
    <w:p>
      <w:r>
        <w:t>Nichteintreten auf Asylgesuch und Wegweisung (Dublin-Verfahren)</w:t>
      </w:r>
    </w:p>
    <w:p>
      <w:pPr>
        <w:pStyle w:val="Heading2"/>
      </w:pPr>
      <w:r>
        <w:t>Erwägungen</w:t>
      </w:r>
    </w:p>
    <w:p>
      <w:r>
        <w:rPr>
          <w:b/>
        </w:rPr>
        <w:t>E. 1</w:t>
      </w:r>
    </w:p>
    <w:p>
      <w:r>
        <w:t>1.1 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2 AsylG und Art. 52 Abs. 1 VwVG).</w:t>
      </w:r>
    </w:p>
    <w:p>
      <w:r>
        <w:rPr>
          <w:b/>
        </w:rPr>
        <w:t>E. 1.2</w:t>
      </w:r>
    </w:p>
    <w:p>
      <w:r>
        <w:t>Für das vorliegende Verfahren gilt das bisherige Asylgesetz und nicht das am 1. März 2019 in Kraft getretene geänderte Gesetz (vgl. Abs. 1 der Übergangsbestimmungen zur Änderung des AsylG vom 25. September 2015).</w:t>
      </w:r>
    </w:p>
    <w:p>
      <w:r>
        <w:rPr>
          <w:b/>
        </w:rPr>
        <w:t>E. 2</w:t>
      </w:r>
    </w:p>
    <w:p>
      <w:r>
        <w:t>Das Verfahren richtet sich nach dem VwVG, soweit das VGG oder AsylG nichts anderes bestimmen (Art. 37 VGG; Art. 6 und Art. 105 ff. AsylG).</w:t>
      </w:r>
    </w:p>
    <w:p>
      <w:r>
        <w:rPr>
          <w:b/>
        </w:rPr>
        <w:t>E. 3.1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3.2</w:t>
      </w:r>
    </w:p>
    <w:p>
      <w:r>
        <w:t>Über offensichtlich unbegründete Beschwerden wird in einzelrichterlicher Zuständigkeit mit Zustimmung einer zweiten Richterin bzw. eines zweiten Richters entschieden (Art. 111 Bst. e AsylG). Vorliegend handelt es sich, wie nachfolgend aufgezeigt wird, um eine solche, weshalb auf einen Schriftenwechsel verzichtet und der vorliegende Entscheid nur summarisch begründet wird (Art. 111a Abs. 1 und 2 AsylG).</w:t>
      </w:r>
    </w:p>
    <w:p>
      <w:r>
        <w:rPr>
          <w:b/>
        </w:rPr>
        <w:t>E. 4.1</w:t>
      </w:r>
    </w:p>
    <w:p>
      <w:r>
        <w:t>Die Kognition des Bundesverwaltungsgerichts und die zulässigen Rügen richten sich im Asylbereich nach Art. 106 Abs. 1 AsylG (SR 142.31), im Bereich des Ausländerrechts nach Art. 49 VwVG (vgl. BVGE 2014/26 E. 5 und 2015/9 E. 7 f.).</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5.5</w:t>
      </w:r>
    </w:p>
    <w:p>
      <w:r>
        <w:t>Jeder Mitgliedstaat kann abweichend von Art. 3 Abs. 1 Dublin 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6.1</w:t>
      </w:r>
    </w:p>
    <w:p>
      <w:r>
        <w:t>Das SEM hielt zur Begründung seines Nichteintretensentscheids fest, die italienischen Behörden hätten auf Nachfrage hin einer Rückübernahme gestützt auf die Dublin-Vertragsgrundlagen explizit zugestimmt. Es würden keine begründeten Hinweise vorliegen, dass Italien seinen völkerrechtlichen Verpflichtungen nicht nachgekommen sei und das Asyl- und Wegweisungsverfahren nicht korrekt durchgeführt hätte. Falls der Beschwerdeführer mit dem Entscheid der italienischen Behörden nicht einverstanden sei, habe er diesen bei der zuständigen Beschwerdeinstanz anzufechten. Allfällige neue Asylgründe und Wegweisungshindernisse habe er bei den zuständigen italienischen Behörden vorzubringen. Auch würden keine konkreten Anhaltspunkte vorliegen, dass sich Italien nicht an das Non-Refoulement-Gebot halten würde. Aufgrund der bestehenden Akten lasse sich eine Anwendung der Souveränitätsklausel durch die Schweiz nicht rechtfertigen.</w:t>
      </w:r>
    </w:p>
    <w:p>
      <w:r>
        <w:rPr>
          <w:b/>
        </w:rPr>
        <w:t>E. 6.2</w:t>
      </w:r>
    </w:p>
    <w:p>
      <w:r>
        <w:t>Der Beschwerdeführer hielt demgegenüber im Wesentlichen fest, er sei am 2. Februar 2002 geboren und somit minderjährig. Eine Kopie der Geburtsurkunde liege diesem Schreiben bei, und er werde versuchen, das Original zu beschaffen. Leider habe seine Mutter wenig Geld, um den Versand des Dokuments nach Europa zu bezahlen. Er werde nochmals mit ihr sprechen und versuchen, das Original zu erhalten. Deshalb bitte er darum, ihm etwas Zeit zu gewähren. In Italien habe er unter schwierigen Bedingungen gelebt.</w:t>
      </w:r>
    </w:p>
    <w:p>
      <w:r>
        <w:rPr>
          <w:b/>
        </w:rPr>
        <w:t>E. 7.1</w:t>
      </w:r>
    </w:p>
    <w:p>
      <w:r>
        <w:t>In Bezug auf die vom Beschwerdeführer geltend gemachte Minderjährigkeit ist festzustellen, dass nach Lehre und Praxis die asylsuchende Person die Beweislast für die von ihr behauptete Minderjährigkeit trägt. Mithin ist die Minderjährigkeit zu beweisen oder zumindest glaubhaft zu machen (vgl. dazu Entscheidungen und Mitteilungen der Schweizerischen Asylrekurskommission [EMARK] 2004 Nr. 30 E. 5 ff.). Die Vorinstanz hat also nicht zusätzlich die Richtigkeit der Volljährigkeit zu beweisen (vgl. Urteil des BVGer E-6883/2016 vom 28. November 2016 E. 2.3 m.H.; EMARK 2000 Nr. 19 E. 8b, 2001 Nr. 22 E. 3b und 2004 Nr. 30 E. 5.3.3).</w:t>
      </w:r>
    </w:p>
    <w:p>
      <w:r>
        <w:rPr>
          <w:b/>
        </w:rPr>
        <w:t>E. 7.2</w:t>
      </w:r>
    </w:p>
    <w:p>
      <w:r>
        <w:t>Der Beschwerdeführer machte bezüglich der angeblichen Minderjährigkeit widersprüchliche Aussagen. So gab er bei der BzP zunächst an, am 2. Februar 2002 geboren und somit 17 Jahre alt zu sein. Später führte er aus, er habe im Alter von 13 Jahren eine Identitätskarte erhalten, was 2010 gewesen sei. Demzufolge wäre er im Jahr 1997 geboren und heute 22 Jahre alt. Des Weiteren führte er aus, Gambia am 31. Oktober 2014 als 14-Jähriger verlassen zu haben. Sollten diese Angaben zutreffen, wäre er heute 19 Jahre alt. Ferner sind die Angaben des Beschwerdeführers, wie er sein Geburtsdatum erfahren haben solle, unsubstantiiert. Er führte aus, seine Mutter habe ihm gesagt, er sei am 2. Februar 2002 geboren. Er könne sich aber nicht erinnern, wann ihm seine Mutter dies mitgeteilt habe. Überdies ist der Beschwerdeführer - gemäss seinen eigenen Angaben -auch von den italienischen Behörden als volljährig angesehen worden (geboren 1998; vgl. SEM-act. A7/15 Ziff. 1.06 S. 3 f., Ziff. 2.06 S. 7, Ziff. 5.02 S. 9 und Ziff. 8.01 S. 10 f.).</w:t>
      </w:r>
    </w:p>
    <w:p>
      <w:r>
        <w:rPr>
          <w:b/>
        </w:rPr>
        <w:t>E. 7.3</w:t>
      </w:r>
    </w:p>
    <w:p>
      <w:r>
        <w:t>Bei der vom Beschwerdeführer eingereichten Kopie einer gambischen Geburtsurkunde handelt sich nicht um ein fälschungssicheres Dokument, weshalb hinsichtlich der Frage der Identität von Inhabern eines solchen praxisgemäss von einem reduzierten Beweiswert auszugehen ist. Auch die Einreichung des Dokuments im Original würde an dieser Feststellung kaum etwas zu ändern vermögen. Der Beschwerdeführer hat somit keine Dokumente eingereicht, welche die behauptete Minderjährigkeit rechtsgenüglich nachweisen beziehungsweise glaubhaft machen würden. Der Antrag um Gewährung einer Frist zur Einreichung der Geburtsurkunde im Original wird demzufolge abgewiesen. 8.8.1 Eine Prüfung der Akten ergibt, dass die im erstinstanzlichen Verfahren und auf Beschwerdeebene vorgebrachten Gründe nicht geeignet sind, die staatsvertragliche Zuständigkeit Italiens für die Durchführung des Asyl- und Wegweisungsverfahrens zu ändern. 8.2 Wie das SEM zutreffend festgehalten hat, gibt es keine wesentlichen Gründe für die Annahme, das Asylverfahren und die Aufnahmebeding- ungen für asylsuchende Personen in Italien würden Schwachstellen im Sinne von Art. 3 Abs. 2 Sätze 2 und 3 Dublin-III-VO aufweisen, die eine Gefahr einer unmenschlichen oder entwürdigenden Behandlung im Sinne des Artikels 4 der EU-Grundrechtecharta und Art. 3 EMRK mit sich bringen würden. 8.3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8.4 Der Beschwerdeführer hat des Weiteren nicht konkret dargetan, die italienischen Behörden hätten sich geweigert,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 der sich ca. zwei Jahre in Italien aufgehalten hat - nicht dargetan, die ihn bei einer Rückführung erwartenden Bedingungen in Italien seien derart schlecht, dass sie zu einer Verletzung von Art. 4 der EU-Grundrechtecharta, Art. 3 EMRK oder Art. 3 FoK führen könnten (vgl. BVGE 2017 VI/10 E. 5). 8.5 Unter diesen Umständen ist die Anwendung von Art. 3 Abs. 2 Dublin-III-VO nicht gerechtfertigt. 8.68.6.1 Soweit der Beschwerdeführer sinngemäss das Vorliegen von "humanitären Gründen" geltend macht, ist Folgendes festzuhalten: Gemäss Art. Art. 29a Abs. 3 der Asylverordnung 1 vom 11. August 1999 (AsylV 1, SR 142.311) kann das SEM "aus humanitären Gründen" das Asylgesuch auch dann behandeln, wenn die Prüfung ergeben hat, dass ein anderer Staat dafür zuständig ist. In diesem Zusammenhang ist aber darauf hinzuweisen, dass der Gesetzgeber mit der Asylgesetzrevision vom 1. Februar 2014 die Kognition des Bundesverwaltungsgericht im Asylbeschwerdeverfahren eingeschränkt hat (Streichung der Angemessenheitskontrolle des Bundesverwaltungsgerichts gemäss aArt. 106 Abs. 1 Bst. c AsylG). Das Gericht hat in einem Grundsatzurteil (vgl. BVGE 2015/9) festgestellt, es bei dieser Rechtslage den vorinstanzlichen Verzicht auf die Anwendung der Kann-Bestimmung von Art. 29a Abs. 3 AsylV 1 nicht mehr inhaltlich auf Angemessenheit hin überprüfen darf, dass das SEM bei der Anwendung von Art. 29a Abs. 3 AsylV 1 über einen Ermessensspielraum verfügt und dass das Gericht seine Beurteilung nunmehr im Wesentlichen darauf zu beschränken hat, ob das SEM den Sachverhalt diesbezüglich korrekt und vollständig erhoben, allen wesentlichen Umständen Rechnung getragen und seinen Ermessensspielraum genutzt hat (vgl. Art. 106 Abs. 1 Bst. a und b AsylG). 8.6.2 Die angefochtene Verfügung ist unter diesem (eingeschränkten) Blickwinkel nicht zu beanstanden; insbesondere sind den Akten keine Hinweise auf einen Ermessensmissbrauch oder ein Über- respektive Unterschreiten des Ermessens zu entnehmen. Das Gericht enthält sich deshalb in diesem Zusammenhang weiterer Äusserungen. 8.7 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 8.8 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 9.Aus den Erwägungen ergibt sich, dass die angefochtene Verfügung kein Bundesrecht verletzt und auch sonst nicht zu beanstanden ist (Art. 106 AsylG und Art. 49 VwVG). Die Beschwerde ist somit abzuweisen. 10.Das Beschwerdeverfahren ist mit diesem Urteil abgeschlossen, weshalb sich die Anträge auf Gewährung der aufschiebenden Wirkung der Beschwerde sowie auf Verzicht auf die Erhebung eines Kostenvorschusses als gegenstandslos erweisen. 11.Der am 1. Mai 2019 angeordnete Vollzugsstopp fällt mit vorliegendem Urteil dahin. 12.Das mit der Beschwerde gestellte Gesuch um Gewährung der unentgeltlichen Prozessführung ist abzuweisen, da die Begehren - wie sich aus den vorstehenden Erwägungen ergibt - als aussichtslos zu bezeichnen sind, weshalb die Voraussetzungen von Art. 65 Abs. 1 VwVG nicht erfüllt sind. 13.Bei diesem Ausgang des Verfahrens sind die Kosten von Fr. 750.-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