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F-2037/2023 vom 19. April 2023</w:t>
      </w:r>
    </w:p>
    <w:p>
      <w:r>
        <w:t>Bundesverwaltungsgericht, 2023-04-19, DE</w:t>
      </w:r>
    </w:p>
    <w:p>
      <w:r>
        <w:rPr>
          <w:b/>
        </w:rPr>
        <w:t xml:space="preserve">Quelle: </w:t>
      </w:r>
      <w:r>
        <w:t>https://mcp.opencaselaw.ch/entscheid/bvger_F-2037_2023</w:t>
      </w:r>
    </w:p>
    <w:p>
      <w:r>
        <w:t>FR: TAF F-2037/2023 du 19 avril 2023</w:t>
      </w:r>
    </w:p>
    <w:p>
      <w:r>
        <w:t>IT: TAF F-2037/2023 del 19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somit nicht Gegenstand des Beschwerdeverfahrens, weshalb auf die entsprechenden Anträge nicht einzutreten ist.</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4.3</w:t>
      </w:r>
    </w:p>
    <w:p>
      <w:r>
        <w:t>Der bereits erfolgte negative Asylentscheid und die angeordnete Wegweisung durch die deutschen Behörden stellen kein Überstellungshindernis dar. Nach rechtskräftigem Abschluss des Asyl- und Wegweisungsverfahrens bleibt Deutschland gemäss Art. 18 Abs. 1 Bst. d Dublin-III-VO bis zu einem allfälligen Wegweisungsvollzug aus dem Dublin-Raum oder einer Regelung des Aufenthaltsstatus zuständig. Das gegen den Beschwerdeführer angeordnete Einreiseverbot vermag daran ebenfalls nichts zu ändern. Gegen eine Überstellung des Beschwerdeführers aus der Schweiz nach Deutschland im Rahmen eines Dublin-Verfahrens würde dieses nicht greifen (vgl. etwa Urteil des BVGer E-287/2023 vom 25. Januar 2023 E. 4.2). Nachdem die deutschen Behörden der Wiederaufnahme des Beschwerdeführers innert der in Art. 25 Abs. 1 Dublin-III-VO vorgesehenen Frist zugestimmt haben, ist die grundsätzliche Zuständigkeit Deutschlands für die Durchführung des Asyl- und Wegweisungsverfahrens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Gemäss konstanter Rechtsprechung des Bundesverwaltungsgerichts weist das Asylverfahren in Deutschland keine systemischen Schwachstellen im Sinne von Art. 3 Abs. 2 Dublin-III-VO auf (vgl. anstelle vieler: Urteile des BVGer D-1767/2023 vom 6. April 2023 und D-1442/2023 vom 22. März 2023 E. 8.1). Es bestehen weder aufgrund der Akten noch der relativ summarischen Beschwerde Hinweise, dass das Asylverfahren des Beschwerdeführers in Deutschland nicht rechtsstaatlich korrekt durchgeführt worden ist. Die Anwendung von Art. 3 Abs. 2 Dublin-III-VO ist folglich nicht gerechtfertigt.</w:t>
      </w:r>
    </w:p>
    <w:p>
      <w:r>
        <w:rPr>
          <w:b/>
        </w:rPr>
        <w:t>E. 7.1</w:t>
      </w:r>
    </w:p>
    <w:p>
      <w:r>
        <w:t>Nachfolgend ist zu prüfen, ob das Selbsteintrittsrecht nach Art. 17 Abs. 1 erster Satz Dublin-III-VO sowie Art. 29a Abs. 3 AsylV 1 auszuüben ist.</w:t>
      </w:r>
    </w:p>
    <w:p>
      <w:r>
        <w:rPr>
          <w:b/>
        </w:rPr>
        <w:t>E. 7.2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 Januar 1967 (SR 0.142.301) und kommt seinen diesbezüglichen völkerrechtlichen Verpflichtungen nach. Auch ist anzunehmen, das Land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7.3</w:t>
      </w:r>
    </w:p>
    <w:p>
      <w:r>
        <w:t>Die Vermutung, Deutschland halte seine völkerrechtlichen Verpflichtungen ein, kann im Einzelfall widerlegt werden. Dafür braucht es konkrete Indizien, die von der gesuchstellenden Person glaubhaft darzutun sind (vgl. BVGE 2010/45 E. 7.4 f.; Urteil des BVGer D-5698/2017 vom 6. März 2018 E. 5.3.1).</w:t>
      </w:r>
    </w:p>
    <w:p>
      <w:r>
        <w:rPr>
          <w:b/>
        </w:rPr>
        <w:t>E. 7.4</w:t>
      </w:r>
    </w:p>
    <w:p>
      <w:r>
        <w:t>Den Akten sind keine konkreten Anhaltspunkte für das Bestehen völkerrechtlicher Wegweisungsvollzugshindernisse zu entnehmen. Auch auf Beschwerdeebene werden keine solchen geltend gemacht. Demnach ist die Überstellung des Beschwerdeführers nach Deutschland ohne weiteres als zulässig zu erachten. Sollte er nach der Rückkehr nach Deutschland aufgrund seiner anlässlich des Dublin-Gesprächs geltend gemachten gesundheitlichen Probleme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7.5</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demnach zu Recht auf das Asylgesuch des Beschwerdeführers nicht eingetreten und hat seine Überstellung nach Deutschland angeordnet.</w:t>
      </w:r>
    </w:p>
    <w:p>
      <w:r>
        <w:rPr>
          <w:b/>
        </w:rPr>
        <w:t>E. 9</w:t>
      </w:r>
    </w:p>
    <w:p>
      <w:r>
        <w:t>Nach dem Gesagten ist die Beschwerde abzuweisen, soweit darauf einzutreten ist. Mit dem vorliegenden Urteil fällt der angeordnete Vollzugsstopp dahin. Der Eventualantrag auf Gewährung der aufschiebenden Wirkung ist gegenstandslos geworden.</w:t>
      </w:r>
    </w:p>
    <w:p>
      <w:r>
        <w:rPr>
          <w:b/>
        </w:rPr>
        <w:t>E. 10.1</w:t>
      </w:r>
    </w:p>
    <w:p>
      <w:r>
        <w:t>Die Gesuche um Gewährung der unentgeltlichen Prozessführung und amtlichen Rechtsverbeiständung sind abzuweisen, da die Begehren - wie sich aus den vorstehenden Erwägungen ergibt - als aussichtslos zu bezeichnen sind.</w:t>
      </w:r>
    </w:p>
    <w:p>
      <w:r>
        <w:rPr>
          <w:b/>
        </w:rPr>
        <w:t>E. 10.2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