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F-2035/2019 vom 22. Juni 2020</w:t>
      </w:r>
    </w:p>
    <w:p>
      <w:r>
        <w:t>Bundesverwaltungsgericht, 2020-06-22, FR</w:t>
      </w:r>
    </w:p>
    <w:p>
      <w:r>
        <w:rPr>
          <w:b/>
        </w:rPr>
        <w:t xml:space="preserve">Quelle: </w:t>
      </w:r>
      <w:r>
        <w:t>https://mcp.opencaselaw.ch/entscheid/bvger_F-2035_2019</w:t>
      </w:r>
    </w:p>
    <w:p>
      <w:r>
        <w:t>FR: TAF F-2035/2019 du 22 juin 2020</w:t>
      </w:r>
    </w:p>
    <w:p>
      <w:r>
        <w:t>IT: TAF F-2035/2019 del 22 giugno 2020</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L'intéressée a qualité pour recourir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et réf. cit.).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et réf. cit.).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cette volonté (art. 21 par. 1 du code des visas).</w:t>
      </w:r>
    </w:p>
    <w:p>
      <w:r>
        <w:rPr>
          <w:b/>
        </w:rPr>
        <w:t>E. 3.3</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3.4</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par. 1 et 2, les ressortissants des Etats tiers selon qu'ils sont soumis ou non à l'obligation du visa. Du fait que la recourante est une ressortissante malgache, elle est soumise à l'obligation de visa.</w:t>
      </w:r>
    </w:p>
    <w:p>
      <w:r>
        <w:rPr>
          <w:b/>
        </w:rPr>
        <w:t>E. 4.1</w:t>
      </w:r>
    </w:p>
    <w:p>
      <w:r>
        <w:t>Dans la décision querellée, l'autorité inférieure a confirmé le refus d'autorisation d'entrée dans l'Espace Schengen prononcé par la Représentation à l'encontre de l'intéressée. Elle a estimé que la sortie de celle-ci de l'Espace Schengen au terme du visa sollicité ne pouvait pas être considérée comme suffisamment garantie, d'une part, au vu de sa situation personnelle et financière, d'autre part, au regard de la situation socio-économique prévalant dans son pays d'origine. Le SEM a précisé sa position en arguant que la société créée par l'intéressée dans son pays était encore trop récente et qu'elle présentait un capital modeste. L'autorité inférieure s'est déclarée perplexe quant aux activités de ladite société et a estimé qu'elles ne constituaient toutefois pas un élément déterminant compte tenu des disparités économiques entre la Suisse et Madagascar. Le SEM a également relevé qu'une demande de visa Schengen de la recourante avait été refusée en 2015.</w:t>
      </w:r>
    </w:p>
    <w:p>
      <w:r>
        <w:rPr>
          <w:b/>
        </w:rPr>
        <w:t>E. 4.2</w:t>
      </w:r>
    </w:p>
    <w:p>
      <w:r>
        <w:t>La recourante a contesté la décision du SEM et a indiqué qu'elle connaissait la personne invitante et sa famille depuis plusieurs années. Elle a en outre estimé que la solidité financière, la modestie du capital et la jeunesse d'une société n'avaient rien à voir avec les moyens financiers nécessaires pour passer quinze jours de vacances en Suisse. A ce propos, elle a indiqué disposer du montant conforme aux exigences sur son compte bancaire et bénéficier d'un travail régulier et rémunéré. Elle a également relevé qu'elle avait voyagé récemment au Cambodge et qu'elle était retournée à Madagascar à l'expiration de son visa cambodgien.</w:t>
      </w:r>
    </w:p>
    <w:p>
      <w:r>
        <w:rPr>
          <w:b/>
        </w:rPr>
        <w:t>E. 4.3</w:t>
      </w:r>
    </w:p>
    <w:p>
      <w:r>
        <w:t>C'est le lieu de rappeler, premièrement, que la législation suisse sur les étrangers ne garantit aucun droit ni à l'entrée en Suisse, ni à l'octroi d'un visa. Secondement,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requérante (cf., parmi d'autres,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(cf., sur les points qui précèdent, notamment ATAF 2014/1 consid. 6.1). Lors de l'examen de demandes de visa émanant de personnes en provenance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ibidem).</w:t>
      </w:r>
    </w:p>
    <w:p>
      <w:r>
        <w:rPr>
          <w:b/>
        </w:rPr>
        <w:t>E. 5</w:t>
      </w:r>
    </w:p>
    <w:p>
      <w:r>
        <w:t>En l'espèce, on ne saurait admettre, au vu de l'ensemble des éléments du dossier, que la sortie de Suisse, respectivement de l'Espace Schengen, de l'intéressée à l'issue du séjour autorisé soit suffisamment garantie.</w:t>
      </w:r>
    </w:p>
    <w:p>
      <w:r>
        <w:rPr>
          <w:b/>
        </w:rPr>
        <w:t>E. 5.1</w:t>
      </w:r>
    </w:p>
    <w:p>
      <w:r>
        <w:t>A ce propos, il faut en effet tenir compte de la qualité de vie et des conditions économiques particulières que connaît l'ensemble de la population à Madagascar. Avec un produit intérieur brut (PIB) par habitant de USD 527.- en 2018 (source : Banque mondiale : https://donnees.banquemondiale.org/indicateur/NY.GDP.PCAP.CD?locations=MG, consulté en mai 2020), cet Etat demeure très en dessous des standards européens. Par ailleurs, l'indice de développement humain (IDH), qui prend en compte la santé, l'éducation et le revenu des personnes, le classe en 162ème position sur 189 Etats (source : rapport sur le développement humain de 2019 du Programme des Nations Unies pour le développement (PNUD), disponible à l'adresse : http://hdr.undp.org/sites/default/files/hdr_2019_overview_-_french.pdf, consulté en mai 2020). Dès lors, les conditions socio-économiques difficiles à Madagascar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la recourante connaissant son hôte en Suisse depuis plusieurs années (cf. notamment arrêt du TAF F-1649/2018 du 8 mai 2019 consid. 6.3).</w:t>
      </w:r>
    </w:p>
    <w:p>
      <w:r>
        <w:rPr>
          <w:b/>
        </w:rPr>
        <w:t>E. 5.2</w:t>
      </w:r>
    </w:p>
    <w:p>
      <w:r>
        <w:t>Compte tenu de la situation générale prévalant à Madagascar et aux nombreux avantages qu'offrent la Suisse et d'autres pays membres de l'Espace Schengen (en termes de niveau et de qualité de vie, d'emploi, de sécurité, d'infrastructures scolaires et socio-médicales, etc.), le Tribunal ne saurait de prime abord faire abstraction du risque d'une éventuelle prolongation par l'intéressée de son séjour sur le territoire helvétique au-delà de la durée de validité de son visa (dans le même sens, cf. arrêts du TAF F-4175/2017 du 7 mai 2018 consid. 5.4 et C-7856/2015 du 24 février 2016 consid. 6.2).</w:t>
      </w:r>
    </w:p>
    <w:p>
      <w:r>
        <w:rPr>
          <w:b/>
        </w:rPr>
        <w:t>E. 6.1</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et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Il convient dès lors d'examiner si, en l'état, la situation personnelle, familiale, professionnelle et patrimoniale de la recourante plaide en faveur de sa sortie ponctuelle de Suisse (ou de l'Espace Schengen), au terme du séjour envisagé.</w:t>
      </w:r>
    </w:p>
    <w:p>
      <w:r>
        <w:rPr>
          <w:b/>
        </w:rPr>
        <w:t>E. 6.2</w:t>
      </w:r>
    </w:p>
    <w:p>
      <w:r>
        <w:t>En l'espèce, la recourante est jeune, célibataire et n'a pas fait valoir de relations familiales particulières, notamment de lien de dépendance, qui l'obligeraient à retourner dans son pays d'origine à la fin du séjour envisagé. Elle a certes indiqué avoir ses parents, frères et soeurs, amis, chiens et chats à Madagascar (cf. dossier Symic p. 52), mais à ce propos, seul est généralement pris en compte la présence d'enfants ou d'un époux, et non la présence d'autres membres de la famille vis-à-vis desquels l'intéressée n'a aucune obligation d'entretien (dans ce sens, cf. arrêt du TAF F-1649/2018 du 8 mai 2019 consid. 6.4.1).</w:t>
      </w:r>
    </w:p>
    <w:p>
      <w:r>
        <w:rPr>
          <w:b/>
        </w:rPr>
        <w:t>E. 6.3</w:t>
      </w:r>
    </w:p>
    <w:p>
      <w:r>
        <w:t>Au regard de la situation professionnelle et patrimoniale de l'intéressée, il ressort des pièces au dossier que celle-ci gère une société active notamment dans la restauration et l'hôtellerie. Cela étant, comme il a été relevé par l'instance précédente, cette société est encore très récente dès lors qu'elle n'a été créée qu'au mois de juin 2018. Par conséquent, l'on ne saurait retenir en l'espèce que la recourante puisse se prévaloir d'une situation professionnelle stable, ni qu'elle assume d'importantes responsabilités dans son pays. Le Tribunal constate au contraire que cette société dispose de fortes attaches avec la Suisse dès lors que le rôle de la recourante est de mettre en lien des propriétaires suisses avec des ouvriers malgaches (cf. lettre de la recourante du 14 décembre 2018, dossier Symic p. 69) et que son associé est suisse (cf. statuts de la société de la recourante, p. 2, dossier Symic p. 45). Par ailleurs, l'intéressée a déclaré que c'est dans ce cadre qu'elle avait rencontré son hôte en Suisse, qui était venue à Madagascar pour « constater l'avancement des travaux » (cf. lettre de la recourante du 14 décembre 2018, dossier Symic p. 69). On ne décèle en outre aucun élément dans le dossier permettant d'exclure que les affaires de la recourante puissent être gérées depuis la Suisse également et que celle-ci veuille donc y poursuivre son séjour à l'échéance de son visa Schengen. Le fait que la recourante ait déposé une demande de visa pour se rendre en Suisse seulement sept mois après la création de dite société renforce d'ailleurs les doutes du Tribunal quant à ses intentions.</w:t>
      </w:r>
    </w:p>
    <w:p>
      <w:r>
        <w:rPr>
          <w:b/>
        </w:rPr>
        <w:t>E. 6.4</w:t>
      </w:r>
    </w:p>
    <w:p>
      <w:r>
        <w:t>Dans son recours du 23 avril 2019, l'intéressée n'a, de plus, invoqué et produit aucun élément permettant de s'écarter de l'appréciation de l'autorité inférieure, mais a contesté de manière appellatoire - et parfois inutilement polémique - les arguments du SEM (cf. notamment en p. 5 de son recours : « Donc, si nous comprenons bien, pour obtenir un visa pour passer 15 jours en Suisse il faut être vieille, mariée, riche et avoir 30 ans de service dans une grande entreprise » [sic]).</w:t>
      </w:r>
    </w:p>
    <w:p>
      <w:r>
        <w:rPr>
          <w:b/>
        </w:rPr>
        <w:t>E. 6.5</w:t>
      </w:r>
    </w:p>
    <w:p>
      <w:r>
        <w:t>En tenant compte de l'ensemble de ces éléments, il y a donc lieu retenir que la situation personnelle, familiale, financière et sociale de l'intéressée n'offre pas les garanties suffisantes pour rendre hautement vraisemblable son retour au pays à l'échéance du visa requis.</w:t>
      </w:r>
    </w:p>
    <w:p>
      <w:r>
        <w:rPr>
          <w:b/>
        </w:rPr>
        <w:t>E. 6.6</w:t>
      </w:r>
    </w:p>
    <w:p>
      <w:r>
        <w:t>Par surabondance, il est permis de douter du but exact du séjour de la recourante en Suisse au vu des attaches professionnelles qu'elle y possède par le biais de sa société (cf. consid. 6.3 supra). Or, à teneur de l'art. 11 al. 1 LEI, tout étranger qui entend exercer en Suisse une activité lucrative doit être titulaire d'une autorisation, quelle que soit la durée de son séjour. Est considérée comme activité lucrative toute activité salariée ou indépendante qui procure normalement un gain, même si elle est exercée gratuitement (art. 11 al. 2 LEI). La question de savoir si la visite de l'intéressée a pour objectif (du moins en partie) l'exercice d'une activité lucrative soumise à autorisation peut néanmoins demeurer indécise, dès lors que le recours doit être rejeté pour d'autres motifs.</w:t>
      </w:r>
    </w:p>
    <w:p>
      <w:r>
        <w:rPr>
          <w:b/>
        </w:rPr>
        <w:t>E. 6.7</w:t>
      </w:r>
    </w:p>
    <w:p>
      <w:r>
        <w:t>Le Tribunal relève enfin que le fait que la recourante n'obtienne pas un visa pour rendre visite à son hôte en Suisse ne les empêche pas de maintenir des relations, ceux-ci pouvant se rencontrer hors de Suisse. Si le désire de la recourante de venir passer des vacances en Suisse est compréhensible, il ne constitue toutefois pas à lui seul un motif justifiant l'octroi d'un visa en sa faveur, à propos duquel elle ne saurait au demeurant se prévaloir d'aucun droit. Compte tenu par ailleurs de la pression migratoire à laquelle les autorités suisses (et européennes) sont confrontées, et du nombre important de demandes de visas qui leur sont adressées, on ne peut leur reprocher d'appliquer une politique trop restrictive en matière d'entrée sur le territoire Schengen (arrêt du TAF F-3605/2017 du 16 avril 2018 consid. 6.4).</w:t>
      </w:r>
    </w:p>
    <w:p>
      <w:r>
        <w:rPr>
          <w:b/>
        </w:rPr>
        <w:t>E. 6.8</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(celui-ci conservant seul la maîtrise de son comportement) et ne permettent nullement d'exclure l'éventualité que l'intéressé, une fois en Suisse, tente d'y poursuivre durablement son existence (arrêt du TAF F-4176/2017 du 1er mars 2018 consid. 6).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6.9</w:t>
      </w:r>
    </w:p>
    <w:p>
      <w:r>
        <w:t>Le Tribunal ne saurait dès lors admettre, au vu de l'ensemble des éléments du dossier, que le retour de l'intéressée dans sa patrie au terme du visa requis puisse être considéré comme suffisamment assuré. Même si le Tribunal ne remet pas en cause l'honnêteté de la personne invitante qui s'est portée garante du séjour de l'intéressée, il constate que les conditions d'entrée prévues par le code frontières Schengen concernant la garantie que l'invité quittera la Suisse dans le délai fixé ne sont pas remplies en l'espèce. C'est donc de manière fondée que l'autorité inférieure a écarté l'opposition en cause et confirmé le refus de lui octroyer une autorisation d'entrée dans l'Espace Schengen.</w:t>
      </w:r>
    </w:p>
    <w:p>
      <w:r>
        <w:rPr>
          <w:b/>
        </w:rPr>
        <w:t>E. 6.10</w:t>
      </w:r>
    </w:p>
    <w:p>
      <w:r>
        <w:t>Finalement, la recourante n'a pas invoqué de motifs susceptibles de justifier la délivrance en sa faveur d'un visa VTL (cf. consid. 3.3 supra).</w:t>
      </w:r>
    </w:p>
    <w:p>
      <w:r>
        <w:rPr>
          <w:b/>
        </w:rPr>
        <w:t>E. 7</w:t>
      </w:r>
    </w:p>
    <w:p>
      <w:r>
        <w:t>Compte tenu de l'ensemble des éléments qui précèdent, on ne saurait reprocher à l'instance inférieure d'avoir refusé la délivrance d'une autorisation d'entrée dans l'Espace Schengen en faveur la recourante. Il s'ensuit que, par sa décision du 19 mars 2019,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ni d'allouer de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