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F-2023/2020 vom 19. Mai 2022</w:t>
      </w:r>
    </w:p>
    <w:p>
      <w:r>
        <w:t>Bundesverwaltungsgericht, 2022-05-19, FR</w:t>
      </w:r>
    </w:p>
    <w:p>
      <w:r>
        <w:rPr>
          <w:b/>
        </w:rPr>
        <w:t xml:space="preserve">Quelle: </w:t>
      </w:r>
      <w:r>
        <w:t>https://mcp.opencaselaw.ch/entscheid/bvger_F-2023_2020</w:t>
      </w:r>
    </w:p>
    <w:p>
      <w:r>
        <w:t>FR: TAF F-2023/2020 du 19 mai 2022</w:t>
      </w:r>
    </w:p>
    <w:p>
      <w:r>
        <w:t>IT: TAF F-2023/2020 del 19 maggio 2022</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le TF ; cf. art. 1 al. 2 LTAF en relation avec l'art. 83 let. c ch. 2 a contrario LTF [RS 173.110]).</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(cf. art. 22a,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l'arrêt du TF 1C_214/2015 du6 novembre 2015 consid. 2.2.2). Aussi peut-elle admettre ou rejeterle pourvoi pour d'autres motifs que ceux invoqués. Dans son arrêt, elle prend en considération l'état de fait existant au moment où elle statue(cf. ATAF 2014/1 consid. 2).</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arrêts du TAF F-3976/2019 du 20 janvier 2021 consid. 3.7.1 ; F-6072/2017 du 4 juillet 2019 consid. 4 ; F-4271/2017 du 6 juin 2019 consid. 5, étant précisé que cette modification législative, qui trouve immédiatement application, n'a pas d'incidence sur l'issue de la présente cause dès lors que la formulation de l'art. 99 al. 1 LEI est en tous points identique à celle de l'art. 99 1ère phrase LEtr). Celui-ci peut refuser son approbation ou limiter la portée de la décision cantonale. En l'espèce, le SEM avait la compétence d'approuver l'octroi d'une autorisation de séjour en application de l'art. 85 OASA (cf. ATF 141 II 169 consid. 4). De plus, la CDAP, qui avait été saisie d'un recours contre un premier refus du SPOP d'accorder la prolongation de l'autorisation de séjour à l'intéressé, n'a finalement pas eu à se prononcer au fond sur la cause, laquelle s'est soldée par une décision de radiation en date du 27 juin 2019 (cf. let. M supra). Il s'ensuit que, ni le SEM, ni a fortiori le Tribunal, ne sont liés par la décision du SPOP du 18 octobre 2019 et peuvent s'écarter de l'appréciation faite par l'autorité cantonale.</w:t>
      </w:r>
    </w:p>
    <w:p>
      <w:r>
        <w:rPr>
          <w:b/>
        </w:rPr>
        <w:t>E. 4</w:t>
      </w:r>
    </w:p>
    <w:p>
      <w:r>
        <w:t>L'objet du litige porte sur la question de savoir, si c'est à juste titre que l'autorité inférieure a refusé de donner son approbation à la prolongation de l'autorisation de séjour du recourant et prononcé son renvoi.</w:t>
      </w:r>
    </w:p>
    <w:p>
      <w:r>
        <w:rPr>
          <w:b/>
        </w:rPr>
        <w:t>E. 4.1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4.2</w:t>
      </w:r>
    </w:p>
    <w:p>
      <w:r>
        <w:t>Selon l'art. 43 al. 1 LEI, le conjoint étranger du titulaire d'une autorisation d'établissement a droit à l'octroi d'une autorisation de séjour et à la prolongation de sa durée de validité à condition de faire ménage commun avec lui.</w:t>
      </w:r>
    </w:p>
    <w:p>
      <w:r>
        <w:rPr>
          <w:b/>
        </w:rPr>
        <w:t>E. 4.3</w:t>
      </w:r>
    </w:p>
    <w:p>
      <w:r>
        <w:t>En l'espèce, il appert que les époux ont contracté mariage le 18 septembre 2013 en Tunisie (cf. dossier cantonal, page 310). Lors de l'audience du 8 novembre 2017, le Tribunal civil de l'arrondissement de Lausanne a ratifié la conciliation tentée par le couple pour valoir ordonnance de mesures protectrices de l'union conjugale (cf. dossier SEM, pages 47 ss). Vu l'absence de domicile conjugal commun, le recourant ne saurait se prévaloir de l'art. 43 al. 1 LEI et il ne prétend d'ailleurs pas le contraire, ni se prévaut de l'art. 49 LEI.</w:t>
      </w:r>
    </w:p>
    <w:p>
      <w:r>
        <w:rPr>
          <w:b/>
        </w:rPr>
        <w:t>E. 5</w:t>
      </w:r>
    </w:p>
    <w:p>
      <w:r>
        <w:t>Il convient dès lors d'examiner si l'intéressé peut se prévaloir d'un droit au renouvellement de son autorisation de séjour en vertu de l'art. 50 LEI.</w:t>
      </w:r>
    </w:p>
    <w:p>
      <w:r>
        <w:rPr>
          <w:b/>
        </w:rPr>
        <w:t>E. 5.1</w:t>
      </w:r>
    </w:p>
    <w:p>
      <w:r>
        <w:t>L'art. 50 al. 1 LEI prévoit qu'après dissolution de la famille, le droit du conjoint à l'octroi d'une autorisation de séjour et à la prolongation de sa durée de validité en vertu des art. 42 et 43 LEI subsiste si l'union conjugale a duré au moins trois ans et que l'intégration est réussie (let. a) ou si la poursuite du séjour en Suisse s'impose pour des raisons personnelles majeures (let. b). L'art. 50 al. 1 let. a LEI confère donc à l'étranger, dont l'union conjugale a duré au moins trois ans et dont l'intégration en Suisse est réussie, un droit au renouvellement de son autorisation de séjour, les cas de rigueur de l'art. 50 al. 1 let. b LEI étant plus spécialement prévus pour les situations dans lesquelles les conditions de l'art. 50 al. 1 let. a LEI ne sont pas réalisées (ATF 138 II 393 consid. 3.1 et 137 II 345 consid. 3.2.1). Les deux conditions posées par l'art. 50 al. 1 let. a LEI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LEI ne saurait être appliqué (ATF 137 II 345 consid. 3.1.3 ; arrêt du TF 2C_808/2015 du 23 octobre 2015 consid. 3.1).</w:t>
      </w:r>
    </w:p>
    <w:p>
      <w:r>
        <w:rPr>
          <w:b/>
        </w:rPr>
        <w:t>E. 5.2</w:t>
      </w:r>
    </w:p>
    <w:p>
      <w:r>
        <w:t>La notion d'union conjugale de l'art. 50 al. 1 let. a LEI ne se confond pas avec celle du mariage. Alors que celui-ci peut n'être plus que formel, l'union conjugale implique une vie conjugale effective (cf. Thomas Hugi Yar, Von Trennungen, Härtefällen und Delikten - Ausländerrechtliches rund um die Ehe- und Familiengemeinschaft, in: Achermann et al. [éd.], Annuaire du droit de la migration 2012/2013, 2013, p. 69 s et les références citées), sous réserve des exceptions mentionnées à l'art. 49 LEI (cf. ATF 137 II 345 consid. 3.1.2). Elle ne se confond pas non plus avec celle de la seule cohabitation mais implique une volonté matrimoniale commune de la part des époux. Si la cohabitation des époux a formellement duré plus de trois ans, l'absence de volonté matrimoniale réciproque ne peut être admise à la légère; le contraire reviendrait en effet à vider de toute substance les conditions posées à l'admission d'un abus de droit en vertu de l'art. 51 al. 1 let. a et al. 2 let. a LEI et de la jurisprudence (restrictive) applicable en la matière (arrêt du TAF F-2504/2019 du 5 mai 2021 consid. 4.3). Par conséquent, il est nécessaire d'avoir des indices sérieux, objectifs et concrets, qui indiquent clairement que la communauté conjugale n'existe plus que formellement, que la relation entre les époux n'est pas effectivement vécue ou que la volonté matrimoniale d'au moins l'un des époux n'existe plus (cf. arrêts du TF 2C_392/2019 du 24 janvier 2020 consid. 3.2.2 et 2C_939/2018 du 24 septembre 2019 consid. 3.4; sur ces questions, cf., également, arrêts du TAF F-3256/2019 du 15 juillet 2020 consid. 7.1, F-2373/2018 du 10 mars 2020 consid. 5.3 et F-2824/2017 du 24 septembre 2019 consid. 6.2 à 6.5). Cela étant, en l'absence d'éléments objectifs et concrets, il y a lieu de se référer à la durée extérieurement perceptible du domicile matrimonial (cf. arrêt du TAF F-2504/2019 du 5 mai 2021 consid. 4.6). Il ne s'agit pas d'évaluer la qualité d'un mariage, mais uniquement d'exclure l'absence manifeste de volonté matrimoniale commune (cf. arrêt du TAF F-2373/2018 du 10 mars 2020 consid. 6.6 et 6.7).</w:t>
      </w:r>
    </w:p>
    <w:p>
      <w:r>
        <w:rPr>
          <w:b/>
        </w:rPr>
        <w:t>E. 5.3</w:t>
      </w:r>
    </w:p>
    <w:p>
      <w:r>
        <w:t>Selon la jurisprudence du Tribunal fédéral, la communauté effective fait notamment défaut lorsque les époux conservent formellement la même adresse, ne font cependant déjà plus ménage commun avant l'échéance du délai de trois ans, en raison d'un séjour prolongé à l'étranger par exemple. Par ailleurs, la période durant laquelle les conjoints continuent provisoirement à cohabiter en attendant de pouvoir se constituer deux domiciles séparés ne peut pas être prise en compte dans le calcul des trois ans de l'art. 50 al. 1 let. a LEI, faute de vie conjugale effective (cf., notamment, les arrêts du TF 2C_30/2016 du 1er juin 2016 consid. 3.1 et 3.4 et 2C_1111/2015 du 9 mai 2016 consid. 4.1).</w:t>
      </w:r>
    </w:p>
    <w:p>
      <w:r>
        <w:rPr>
          <w:b/>
        </w:rPr>
        <w:t>E. 5.4</w:t>
      </w:r>
    </w:p>
    <w:p>
      <w:r>
        <w:t>En l'occurrence, l'autorité inférieure a relevé les conflits qui ont opposé les époux durant l'année 2015, notamment la volonté du recourant de faire venir ses enfants issus d'une précédente union en Suisse, l'installation de ce dernier dans le salon et l'absence de rapports intimes entre les époux. En outre, il ressort des auditions administratives de l'épouse que le couple faisait lits séparés depuis février 2015 et qu'il n'avait plus eu de relations intimes dès ce moment. Au contraire, l'intéressé a soutenu que cela était intervenu environ trois mois avant que l'épouse ait déposé la demande de séparation, soit vers le mois de juin 2017. Ainsi, même si les déclarations de l'intéressé ne correspondaient pas en tous points à celles de son épouse, la période minimale de trois ans de communauté conjugale n'était pas atteinte au sens de l'art. 50 al. 1 let. a LEI, étant donné que le recourant était entré en Suisse le 26 mai 2014 et que l'épouse du recourant n'avait plus la volonté de poursuivre la vie matrimoniale depuis le mois de février 2015. Par ailleurs, le SEM a considéré que le recourant ne pouvait pas se prévaloir de raisons personnelles majeures au sens de l'art. 50 al. 1 let. b LEI, ni sous l'angle de l'art. 30 al. 1 let. b LEI. Pour ce qui est du renvoi, l'intéressé n'avait pas invoqué, ni a fortiori démontré l'existence d'obstacles à son retour en Tunisie.</w:t>
      </w:r>
    </w:p>
    <w:p>
      <w:r>
        <w:rPr>
          <w:b/>
        </w:rPr>
        <w:t>E. 5.5</w:t>
      </w:r>
    </w:p>
    <w:p>
      <w:r>
        <w:t>Dans son recours du 14 avril 2020, le recourant a mis en avant qu'il avait vécu avec son épouse en Suisse dès mai 2014 dans un studio de 26 m2 jusqu'au mois de décembre 2016, lequel disposait d'un seul lit. Selon le recourant, il était donc impossible pour les époux de faire lits à part. Ensuite, ils ont emménagé dans un appartement de deux pièces et demi. Cet élément démontrerait un ménage commun durant cette période. En outre, l'épouse aurait voulu nuire au recourant par ses déclarations. Le recourant en tient pour preuve l'ordonnance de classement qui a été rendue suite à la plainte pénale de son épouse en octobre 2017 et la date de séparation du 5 octobre 2017 retenue dans la procédure de mesures protectrices de l'union conjugale alors que les époux étaient représentés par le même conseil. Aussi, le recourant a expliqué faire lits séparés avec son épouse depuis environ trois mois ou au plus tôt en juin 2017. Dans les deux cas de figure, le délai de trois ans prescrit par l'art. 50 al. 1 let. a LEI était respecté. Sous l'angle des art. 50 al. 1 let. b LEI, art. 31 al. 1 OASA et art. 8 CEDH, le recourant a soutenu vivre depuis dix ans en Suisse. Concernant son intégration, il a avancé parler le français, être au bénéfice de deux emplois depuis de nombreuses années et bénéficier d'une moralité irréprochable. En effet, l'intéressé n'aurait aucune condamnation pénale, aucune poursuite et n'aurait jamais perçu l'aide sociale.</w:t>
      </w:r>
    </w:p>
    <w:p>
      <w:r>
        <w:rPr>
          <w:b/>
        </w:rPr>
        <w:t>E. 5.6</w:t>
      </w:r>
    </w:p>
    <w:p>
      <w:r>
        <w:t>S'agissant du commencement de la vie conjugale des époux, le recourant est entré en Suisse le 26 mai 2014 pour y vivre auprès de son épouse (cf. dossier SEM, pièce 38).</w:t>
      </w:r>
    </w:p>
    <w:p>
      <w:r>
        <w:rPr>
          <w:b/>
        </w:rPr>
        <w:t>E. 5.7</w:t>
      </w:r>
    </w:p>
    <w:p>
      <w:r>
        <w:t>Pour ce qui est du moment de l'interruption de l'union conjugale, les déclarations des époux divergent. Par-devant le Ministère public de l'arrondissement de Lausanne du 12 octobre 2017, l'épouse du recourant a affirmé que son mari était parti le jeudi précédant à 18h du domicile conjugal (cf. dossier cantonal, page 435 s). Ainsi, le recourant aurait quitté le domicile conjugal le jeudi 5 octobre 2017. Entendu par le SPOP le 26 février 2018, le recourant a affirmé ne plus partager le même ménage que son épouse depuis juillet ou août 2017(cf. dossier cantonal, pages 445 et 447). Le même jour, l'épouse a dit avoir attendu jusqu'en août 2017 pour demander des mesures protectrices de l'union conjugale afin de laisser du temps à son époux pour qu'il change, et qu'il puisse conserver son permis de séjour (cf. dossier cantonal, page 452 ss). Le 15 septembre 2017, l'épouse du recourant a informé le SPOP de sa séparation prochaine avec son époux (cf. dossier SEM, pièce 55 ; voir supra D). Lors de l'audience de mesures protectrices de l'union conjugale du 8 novembre 2017, les époux ont convenu que leur séparation effective était le 5 octobre 2017 (cf. dossier cantonal, page 412). Dans son recours du 14 avril 2020, le recourant a maintenu qu'il avait vécu en ménage avec son épouse au moins jusqu'en septembre 2017 (cf. act. 1 TAF, page 7). Il ressort de ce qui précède que les époux n'ont pas été constants au sujet de la date de leur séparation. Toutefois, indépendamment de savoir si la séparation est intervenue entre juillet et octobre 2017, la vie commune aurait duré trois ans, étant donné que le recourant est entré en Suisse en mai 2014.</w:t>
      </w:r>
    </w:p>
    <w:p>
      <w:r>
        <w:rPr>
          <w:b/>
        </w:rPr>
        <w:t>E. 5.8</w:t>
      </w:r>
    </w:p>
    <w:p>
      <w:r>
        <w:t>Il s'agit encore de déterminer si les époux avaient conservé la volonté sérieuse de maintenir une union conjugale durant l'entier de leur vie commune.</w:t>
      </w:r>
    </w:p>
    <w:p>
      <w:r>
        <w:rPr>
          <w:b/>
        </w:rPr>
        <w:t>E. 5.8.1</w:t>
      </w:r>
    </w:p>
    <w:p>
      <w:r>
        <w:t>Il ressort du dossier que les époux s'accordent sur le fait que la venue en Suisse des enfants du recourant, âgés alors de 8 et 15 ans, constituait la base de leurs problèmes (cf. dossier SEM, notamment pièces 134, question 15, 64, question 15 ; page 309). Leur version est également concordante sur la circonstance qu'ils aient fait lits à part (cf. dossier SEM, pièces 129 et 310). Quant au moment à partir duquel il en fut ainsi, les versions divergent quelque peu : selon l'épouse du recourant, le couple faisait lits à part depuis deux ans et n'aurait plus eu de rapports intimes dès 2015 (cf. dossier SEM, pièce 50). Le recourant a certes reconnu ne plus dormir avec son épouse (cf. dossier cantonal, page 392). Toutefois, le couple aurait commencé à faire lits à part environ trois mois avant que son épouse ne déposât sa « demande de séparation » et a vécu dans un studio de 26 m2 jusqu'en décembre 2016, qui ne disposait que d'un seul lit (cf. dossier cantonal, page 52, question 4 et act. 1 TAF, page 7). En décembre 2016, les époux ont, en effet, emménagé dans un appartement de deux pièces et demi (cf. act. 17 TAF, pièce 6). Les époux auraient logé dans ledit studio depuis mai 2014 (cf. dossier SEM, pièce 153). Cependant, la cause de la séparation de chambres, avancée par le recourant, aurait résidé dans ses horaires de travail. En effet, il travaillait de minuit à 8h30 et de 18h à 20h tous les jours, sauf les lundis (cf. dossier cantonal, pages 443 et 392). Aussi, le recourant a commencé à travailler de nuit entre novembre 2014 ou mars 2015 (cf. dossier SEM, pièce 51). En conséquence, le Tribunal estime devoir relativiser les propos de l'épouse du recourant et tient pour vraisemblable que les époux aient dormi séparément depuis décembre 2016, puisque leurs versions respectives se rejoignent à partir de cette période. En outre, des indices crédibles permettent de considérer qu'à cette époque, les époux ne faisaient pas seulement lits à part pour des motifs liés aux horaires de l'époux, mais également du fait que le lien conjugal du recourant était alors déjà irrémédiablement altéré. Interrogée sur la raison pour laquelle elle aurait attendu deux ans entre la date qu'elle considère comme étant la séparation et la demande de mesures protectrices de l'union conjugale, l'épouse a en effet dit avoir espéré un changement et ne pas avoir osé faire les démarches car le mariage avait été arrangé par sa tante. En 2016, l'épouse aurait demandé au recourant pourquoi il l'avait épousée et il aurait répondu que « c'était juste pour un permis de séjour » (cf. dossier cantonal, page 388, question 15 ; page 452, question 5 et dossier SEM, pièce 158). Elle a également avancé avoir contacté téléphoniquement sa future nouvelle épouse religieuse en juin 2017 qui lui aurait rapporté qu'elle était avec son époux depuis longtemps et que tôt ou tard, elle l'épouserait. Le recourant se serait marié religieusement avec elle en octobre 2017. L'épouse a déposé une plainte pénale en mars 2018, suite à laquelle une instruction pour pluralité de mariages ou de partenariats enregistrés a été ouverte (cf. dossier cantonal, page 454, question 15). Questionné par rapport aux déclarations de son épouse, selon lesquelles ils ne faisaient plus lit commun depuis février 2015, il a répondu « ben, imaginons que ... Dans sa requête elle a dit pas mal de mensonges. Elle veut me salir en disant que je me suis remarié mais ce n'est pas vrai, voyez mon extrait d'état civil tunisien » (cf. dossier cantonal, page 445). Aussi, le couple s'accorde à dire qu'il ne partageait presque rien, mis à part le logement. Pour l'épouse, le recourant était devenu un simple colocataire (cf. dossier SEM, pièce 50). Selon elle, depuis le mois de mars 2015, leur situation conjugale n'avait cessé de se dégrader, à tel point que cela faisait deux ans que toute forme de conversation était presque inexistante entre eux, sauf en de très rares occasions (cf. dossier cantonal, page 429). En outre, l'intéressé a reconnu l'existence de l'audience de mesures protectrices de l'union conjugale en janvier 2017, laquelle a eu lieu selon ses dires « (...) suite à une demande de séparation de B._______ » (cf. dossier cantonal, page 392). Il sied de rappeler que l'épouse a effectivement déposé une première requête de mesures protectrices de l'union conjugale en janvier 2017 et qu'une audience s'est déroulée en février 2017 (cf. dossier cantonal, page 409). Même si les propos de l'épouse concernant l'effectivité du lien conjugal sont vraisemblablement à relativiser, il résulte de ce qui précède que le processus d'éloignement a débuté avant décembre 2016 et qu'il en a résulté ladite requête de mesures protectrices de l'union conjugale en janvier 2017.</w:t>
      </w:r>
    </w:p>
    <w:p>
      <w:r>
        <w:rPr>
          <w:b/>
        </w:rPr>
        <w:t>E. 5.8.2</w:t>
      </w:r>
    </w:p>
    <w:p>
      <w:r>
        <w:t>Par ailleurs, l'union conjugale a présenté des fragilités dès le départ. En effet, le mariage du recourant et de son épouse a été arrangé par la tante de ce dernier (cf. dossier cantonal, page 446, questions 9 et 11 ; page 253, question 6). Les époux se seraient vus deux fois seulement en Tunisie, à savoir pour les fiançailles et le mariage (cf. dossier cantonal, page 446, question 9 ; page 453, question 6). Concernant leurs activités communes, les époux se sont limités à aller notamment plusieurs fois au restaurant, à la mosquée et à rendre visite à la famille du recourant en Suisse (cf. dossier cantonal, page 455, questions 21 et 25). En outre, l'intéressé et son épouse sont allés une fois ensemble en Tunisie (cf. dossier cantonal, page 449, question 27 ; page 455, question 23). L'épouse a soulevé avoir seulement effectué le voyage ensemble avec ce dernier, puis à l'arrivée en Tunisie, il l'aurait laissée avec sa soeur et serait parti seul avec sa voiture (cf. dossier cantonal, page 455, question 23). Par la suite, les époux s'y sont rendus séparément (cf. dossier cantonal, page 449, questions 26 et 27 ; page 448, question 23). Le couple admet également ne pas avoir d'amis communs (cf. dossier cantonal, page 449, question 26 ; page 455, question 25). A ce sujet, l'intéressé a expliqué « [a]lors non, nous avions des horaires croisés vu nos emplois, moi j'avais qu'un [week-end] par mois alors chacun avait ses propres ami[s] (sic) » (cf. dossier cantonal, page 453, question 26). Les éléments décrits dénotent le mode de vie qui s'était instauré au sein du couple depuis plusieurs années.</w:t>
      </w:r>
    </w:p>
    <w:p>
      <w:r>
        <w:rPr>
          <w:b/>
        </w:rPr>
        <w:t>E. 5.8.3</w:t>
      </w:r>
    </w:p>
    <w:p>
      <w:r>
        <w:t>Aussi, la relation des époux a été émaillée de fortes tensions comme en témoigne le dépôt des mesures superprovisionnelles en octobre 2017 et de plusieurs plaintes pénales entre 2017 et 2018 (voir supra E). En effet, l'épouse du recourant a déposé plainte à deux reprises contre son époux en octobre 2017 et en mars 2018 (cf. dossier SEM, page 223 ; voir supra E et K). Quant au recourant, il a déposé plainte contre son épouse en mars 2018 (cf. dossier cantonal, page 59 ; voir supra K). Ainsi, le Tribunal ne remet pas en cause que les époux aient emménagé dans un appartement plus grand en décembre 2016 et qu'ils faisaient ménage commun à ce moment. Ce nonobstant, il estime que le mariage avait perdu de sa substance déjà avant la séparation officielle du couple du 5 octobre 2017 (voir supra H), puisque que des mesures protectrices de l'union conjugale ont été déposées pour la première fois très peu temps après, soit en janvier 2017.</w:t>
      </w:r>
    </w:p>
    <w:p>
      <w:r>
        <w:rPr>
          <w:b/>
        </w:rPr>
        <w:t>E. 5.9</w:t>
      </w:r>
    </w:p>
    <w:p>
      <w:r>
        <w:t>Le Tribunal parvient partant à la conclusion que le lien conjugal du recourant était irrémédiablement altéré (respectivement qu'une volonté matrimoniale commune faisait défaut) vers la fin de l'année 2016 déjà, soit avant le terme des trois ans de vie commune exigés par l'art. 50 al. 1 let. a LEI (cf. ATF 142 II 265 consid. 3.2 ; arrêts du TAF F-2824/2017 du 24 septembre 2019 consid. 7.4.1 et F-2718/2018 du 20 avril 2020 consid. 8.2). A partir de cette époque, l'union conjugale demeurait ainsi de pure façade, les époux partageant un même logement dans l'attente de pouvoir se constituer des logements séparés et par égards pour la situation de l'intéressé du point de vue du droit des migrations.</w:t>
      </w:r>
    </w:p>
    <w:p>
      <w:r>
        <w:rPr>
          <w:b/>
        </w:rPr>
        <w:t>E. 5.10</w:t>
      </w:r>
    </w:p>
    <w:p>
      <w:r>
        <w:t>La communauté conjugale des époux ayant duré moins de trois ans, la première condition posée par l'art. 50 al. 1 let. a LEI, soit celle relative à la durée de la communauté conjugale, n'est donc pas réalisée en l'espèce. Vu ce qui précède, la question du mariage de complaisance soulevée à plusieurs reprises en cours de procédure par l'épouse du recourant(cf., notamment, dossier SEM, pièce 129) peut rester indécise.</w:t>
      </w:r>
    </w:p>
    <w:p>
      <w:r>
        <w:rPr>
          <w:b/>
        </w:rPr>
        <w:t>E. 6</w:t>
      </w:r>
    </w:p>
    <w:p>
      <w:r>
        <w:t>Par souci de complétude, le Tribunal examinera également si la condition (cumulative) de l'intégration réussie (art. 50 al. 1 let. a LEI) est remplie en l'espèce.</w:t>
      </w:r>
    </w:p>
    <w:p>
      <w:r>
        <w:rPr>
          <w:b/>
        </w:rPr>
        <w:t>E. 6.1</w:t>
      </w:r>
    </w:p>
    <w:p>
      <w:r>
        <w:t>Le principe d'intégration inscrit à l'art. 50 al. 1 let. a LEI commande que les étrangers, dont le séjour est légal et durable, participent à la vie économique, sociale et culturelle de la Suisse (art. 4 al. 2 LEI). En vertu de l'art. 58a al. 1 LEI, un étranger s'est bien intégré, notamment, lorsqu'il respecte la sécurité et l'ordre publics (let. a), ainsi que les valeurs de la Constitution (let. b), qu'il possède les compétences linguistiques (let. c) et qu'il manifeste la volonté de participer à la vie économique ou d'acquérir une formation (let. d). Ces critères sont décrits aux articles 77a et suivants de l'OASA.</w:t>
      </w:r>
    </w:p>
    <w:p>
      <w:r>
        <w:rPr>
          <w:b/>
        </w:rPr>
        <w:t>E. 6.2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LEI (arrêts du TF 2C_160/2018 du 29 octobre 2018 consid. 2.4,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2C_218/2016 du 9 août 2016 consid. 3.2.2 et 2C_638/2016 du 1er février 2017 consid. 3.2). Lorsqu'il s'agit d'examiner l'étendue de l'intégration professionnelle d'un étranger, il y a lieu de se fonder sur la situation effective, à savoir sur la présence ou non de l'intéressé sur le marché du travail (arrêts du TF 2C_385/2016 du 4 octobre 2016 consid. 4.1 et 2C_656/2016 du 9 février 2017 consid. 5.2).</w:t>
      </w:r>
    </w:p>
    <w:p>
      <w:r>
        <w:rPr>
          <w:b/>
        </w:rPr>
        <w:t>E. 6.3.1</w:t>
      </w:r>
    </w:p>
    <w:p>
      <w:r>
        <w:t>S'agissant de l'intégration socio-professionnelle et économique du recourant, il est au bénéfice de deux contrats de travail. L'intéressé a débuté en décembre 2015 un contrat de durée indéterminée auprès d'une entreprise de nettoyage à un taux d'environ 81%, puis en novembre 2014 un second emploi à temps partiel en tant que distributeur de journaux (cf. dossier SEM, pièce 51 et dossier cantonal, page 363 ss). Le premier travail lui assure un salaire mensuel net approximatif de 2'574,80 francs et le second lui permet de percevoir un salaire mensuel net moyen de 1'368,70 francs (cf. dossier cantonal, page 319, question 20 et act. 7 TAF, pièce 1).</w:t>
      </w:r>
    </w:p>
    <w:p>
      <w:r>
        <w:rPr>
          <w:b/>
        </w:rPr>
        <w:t>E. 6.3.2</w:t>
      </w:r>
    </w:p>
    <w:p>
      <w:r>
        <w:t>Sur le plan financier, le recourant bénéficie d'une situation professionnelle relativement stable qui lui permet de subvenir presque entièrement à ses besoins, mise à part l'assurance maladie pour laquelle il perçoit des subsides (cf. dossier cantonal, page 319, question 21). Ainsi, il n'a jamais bénéficié de l'aide sociale durant les trois dernières années (cf. act. 1 TAF, pièce 11).</w:t>
      </w:r>
    </w:p>
    <w:p>
      <w:r>
        <w:rPr>
          <w:b/>
        </w:rPr>
        <w:t>E. 6.4</w:t>
      </w:r>
    </w:p>
    <w:p>
      <w:r>
        <w:t>Dès lors, force est de constater que l'intégration socio-économique et professionnelle du recourant peut être qualifiée de réussie (cf. arrêt du TF 2C_522/2015 du 12 mai 2016 consid. 3.3.1 et arrêt du TAF F-3709/2017 du 14 janvier 2019 consid. 8.1.3 et 8.2). Si les attaches sociales en Suisse constituent l'un des critères à prendre en considération dans l'analyse de la réussite de l'intégration, l'absence de liens sociaux très étroits en Suisse n'exclut pas d'emblée l'existence d'une intégration réussie, de même que l'absence de vie associative (arrêts du TF 2C_656/2016 du 9 février 2017 consid. 5.2 et 2C_385/2016 du 4 octobre 2016 consid. 4.1). Une vie associative cantonnée à des relations avec des ressortissants de l'Etat d'origine représente néanmoins un indice plaidant en défaveur d'une intégration réussie (cf. arrêts du TF 2C_522/2015 du 12 mai 2016 consid. 2.3 et 2C_175/2015 du 30 octobre 2015 consid. 2.3). Dans son audition par-devant le SPOP, le recourant a par ailleurs affirmé être bien intégré, avoir une bonne réputation et parler le français(cf. dossier cantonal, page 319). Il ressort de son attestation de travail que le recourant est un collaborateur motivé, actif, ponctuel et qui porte un grand intérêt à la qualité de son travail. Son employeur est entièrement satisfait de son comportement, ainsi que de ses prestations (cf. act. 1 TAF, pièce 7). En revanche, le dossier de la cause ne permet pas d'affirmer qu'il se serait créé des attaches sociales particulièrement étroites, à tout le moins en dehors de son milieu professionnel. Partant, il convient d'adopter une appréciation neutre par rapport à l'intégration sociale de l'intéressé en Suisse.</w:t>
      </w:r>
    </w:p>
    <w:p>
      <w:r>
        <w:rPr>
          <w:b/>
        </w:rPr>
        <w:t>E. 6.5.1</w:t>
      </w:r>
    </w:p>
    <w:p>
      <w:r>
        <w:t>Sur le plan linguistique, l'art. 77 al. 4 OASA précise qu'un étranger s'est bien intégré au sens de l'art. 50 al. 1 let. a LEI notamment s'il peut prouver qu'il possède des connaissances orales de la langue nationale parlée au lieu de domicile équivalent au moins au niveau A1 du cadre de référence. Le degré de maîtrise que l'on est en droit d'exiger varie par ailleurs en fonction de la situation socio-professionnelle de l'intéressé, pour autant que celui-ci soit en mesure de communiquer de façon intelligible et de se faire comprendre de manière simple dans les situations de la vie quotidienne (cf. arrêts du TF 2C_160/2018 du 29 octobre 2018 consid. 2.4 et 2C_861/2015 du 11 février 2016 consid. 5.3).</w:t>
      </w:r>
    </w:p>
    <w:p>
      <w:r>
        <w:rPr>
          <w:b/>
        </w:rPr>
        <w:t>E. 6.5.2</w:t>
      </w:r>
    </w:p>
    <w:p>
      <w:r>
        <w:t>En l'occurrence, le recourant est originaire de Tunisie, pays dont l'une des langues officielles est le français. Il se revendique être francophone (cf. dossier cantonal, page 319, question 24). Son niveau attesté à l'oral est B1, de sorte qu'il doit être admis qu'il possède une maîtrise suffisante de la langue française (cf. dossier cantonal, page 319, question 24).</w:t>
      </w:r>
    </w:p>
    <w:p>
      <w:r>
        <w:rPr>
          <w:b/>
        </w:rPr>
        <w:t>E. 6.6.1</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2C_300/2013 du 21 juin 2013 consid. 4.2 et 2C_286/2013 précité consid. 2.3, 2C_810/2016 du 21 mars 2017 consid. 4.2,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L'évolution de la situation financière doit ainsi être prise en considération (cf. arrêt du TF 2C_352/2014 du 18 mars 2015 consid. 4.3).</w:t>
      </w:r>
    </w:p>
    <w:p>
      <w:r>
        <w:rPr>
          <w:b/>
        </w:rPr>
        <w:t>E. 6.6.2</w:t>
      </w:r>
    </w:p>
    <w:p>
      <w:r>
        <w:t>En l'occurrence, l'intéressé faisait l'objet d'une poursuite de 2'850 francs en février 2018 (cf. dossier cantonal, page 319, question 21). Il ressort du recours du 14 avril 2020 que le recourant ne fait plus l'objet de poursuites, sans que cela ne soit toutefois dûment étayé (cf. dossier TAF, pièce 1, page 8). Le 2 octobre 2017, l'épouse du recourant a déposé une plainte pénale contre l'intéressé. Une instruction a été ouverte pour voies de fait, injure et menaces qualifiées. Ladite plainte a fait l'objet d'une ordonnance de classement le 22 novembre 2018 (cf. act. 1 TAF, pièce 4 ; voir supra K). La plainte pénale déposée par l'épouse du recourant le 1er mars 2018 à l'encontre du recourant a fait l'objet d'une ordonnance de non-entrée en matière le 22 novembre 2018 (voir supra E et K). Ainsi, il y a lieu à ce titre de présumer l'innocence de l'intéressé (cf. art. 32 al. 1 Cst.).</w:t>
      </w:r>
    </w:p>
    <w:p>
      <w:r>
        <w:rPr>
          <w:b/>
        </w:rPr>
        <w:t>E. 6.7</w:t>
      </w:r>
    </w:p>
    <w:p>
      <w:r>
        <w:t>Compte tenu des considérations qui précèdent et au terme d'une appréciation globale des circonstances, le Tribunal parvient à la conclusion que l'intégration du recourant en Suisse peut être considérée comme réussie au sens de l'art. 50 al. 1 let. a LEI et de la jurisprudence y relative. En effet, bien que le recourant ne puisse pas se prévaloir d'attaches sociales suffisantes, il a une situation professionnelle stabilisée, des connaissances linguistiques suffisantes et un bon respect de l'ordre juridique. Cependant, l'intéressé ne satisfait qu'à l'une des deux conditions cumulatives posées à la prolongation de son autorisation de séjour en application de l'art. 50 al. 1 let. a LEI, de sorte qu'il ne saurait déduire de droit à la prolongation de son séjour de cette disposition. Il y a donc encore lieu d'examiner si la poursuite de son séjour en Suisse s'imposerait pour des raisons personnelles majeures au sens de l'art. 50 al. 1 let. b LEI.</w:t>
      </w:r>
    </w:p>
    <w:p>
      <w:r>
        <w:rPr>
          <w:b/>
        </w:rPr>
        <w:t>E. 7</w:t>
      </w:r>
    </w:p>
    <w:p>
      <w:r>
        <w:t>Après la dissolution de la famille, l'art. 50 al. 1 let. b LEI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 (ATF 138 II 393 consid. 3.1 et arrêts cités), mais où des raisons personnelles majeures l'imposent. L'art. 50 al. 2 LEI précise que les « raisons personnelles majeures » auxquelles se réfère l'art. 50 al. 1 let. b LEI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LEI).</w:t>
      </w:r>
    </w:p>
    <w:p>
      <w:r>
        <w:rPr>
          <w:b/>
        </w:rPr>
        <w:t>E. 7.1</w:t>
      </w:r>
    </w:p>
    <w:p>
      <w:r>
        <w:t>Ainsi que l'a exposé le Tribunal fédéral dans le cadre de sa jurisprudence, c'est sur la base des circonstances de l'espèce qu'il s'agit de déterminer si l'on est en présence d'un cas de rigueur, soit de « raisons personnelles majeures » qui « imposent » la prolongation du séjour en Suisse (ATF 137 II 1 consid. 4.1). Il s'agit de motifs personnels graves exigeant la poursuite du séjour en ce pays (ATF 138 II 393 consid. 3.1; 138 II 229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w:t>
      </w:r>
    </w:p>
    <w:p>
      <w:r>
        <w:rPr>
          <w:b/>
        </w:rPr>
        <w:t>E. 7.2</w:t>
      </w:r>
    </w:p>
    <w:p>
      <w:r>
        <w:t>Dans le cas particulier, la communauté conjugale des intéressés n'a pas été dissoute par le décès du conjoint. De plus, aucun élément ne permet de penser que le mariage ait été conclu en violation de la libre volonté de l'un des époux au sens technique d'un mariage forcé, quand bien même il s'agissait d'un mariage arrangé par leur famille. En outre, le recourant n'a pas allégué avoir été victime de violences conjugales susceptibles d'imposer la poursuite de son séjour en Suisse en vertu de l'art. 50 al. 2 LEI. Le recourant séjourne depuis plus de sept ans en Suisse. Il n'apparaît pas qu'il se soit créé avec ce pays des attaches à ce point étroites qu'il serait devenu étranger à son pays d'origine. En effet, le prénommé, arrivé en Suisse à l'âge de quarante-sept ans, a passé à l'étranger son enfance, son adolescence et la majeure partie de sa vie d'adulte, années qui apparaissent comme essentielles pour la formation de la personnalité et, partant, pour l'intégration sociale et culturelle (arrêt du TF 2C_1188/2012 du 17 avril 2013 consid. 4.2 ; ATAF 2020 VII/2 consid. 9.2.1). A l'exclusion de son épouse, de sa tante, de deux frères et d'une soeur, le recourant - qui est en bonne santé - n'a aucune attache familiale en Suisse; ses racines socio-culturelles se trouvent en Tunisie, où vivent ses trois enfants (cf. dossier SEM, page 57, question 18 et page 59, question 26). L'intéressé a, à l'évidence, conservé des contacts avec certains des membres de sa famille au pays (cf. dossier SEM, pièce 132, question 27). Il a certainement également conservé, dans son pays d'origine, un cercle d'amis et de connaissances qui seraient susceptibles de favoriser son retour. Il serait donc en mesure de se réintégrer à la société tunisienne - notamment en y mettant en pratique les compétences professionnelles et les connaissances acquises en Suisse, au terme d'une période de réadaptation, nonobstant une situation économique initialement moins favorable que celle qu'il connaît en Suisse. Des propres dires du recourant, ce motif le freinerait à retourner dans son pays (cf. dossier SEM, pièce 132, questions 30 et 31). C'est ici le lieu de rappeler que le fait que les conditions d'existence soient plus difficiles dans le pays de provenance, compte tenu d'un niveau de vie différent, n'est pas déterminant au regard de l'art. 50 al. 1 let. b LEI (ATF 137 II 345 consid. 3.2.3 ; arrêt du TF 2C_1119/2012 du 4 juillet 2013 consid. 5.2 ; arrêt du TAF F-2718/2018 du 20 avril 2020 consid. 8.4.2).</w:t>
      </w:r>
    </w:p>
    <w:p>
      <w:r>
        <w:rPr>
          <w:b/>
        </w:rPr>
        <w:t>E. 7.3</w:t>
      </w:r>
    </w:p>
    <w:p>
      <w:r>
        <w:t>En conclusion, l'examen du cas en vertu des art. 50 al. 1 let. b et al. 2 LEI ne permet pas de conclure à l'existence de raisons personnelles majeures imposant la poursuite du séjour de l'intéressé en Suisse.</w:t>
      </w:r>
    </w:p>
    <w:p>
      <w:r>
        <w:rPr>
          <w:b/>
        </w:rPr>
        <w:t>E. 7.4</w:t>
      </w:r>
    </w:p>
    <w:p>
      <w:r>
        <w:t>Il convient enfin de relever qu'il n'y a pas lieu d'examiner la situation du recourant sous l'angle de l'art. 30 al. 1 let. b LEI, puisque les raisons personnelles majeures ont été écartées sur la base de l'art. 50 al. 1 let. b LEI, de sorte qu'elles le seraient pareillement sous l'angle de l'art. 30 al. 1 let. b LEI (ATF 137 II 345 consid. 3.2.1; arrêt du TF 2C_1062/2013 du 28 mars 2014 consid. 3.2.1 ; ATAF 2017 VII/7 consid. 5.5.1).</w:t>
      </w:r>
    </w:p>
    <w:p>
      <w:r>
        <w:rPr>
          <w:b/>
        </w:rPr>
        <w:t>E. 8.1</w:t>
      </w:r>
    </w:p>
    <w:p>
      <w:r>
        <w:t>Le Tribunal fédéral a retenu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CEDH, pour autant qu'elle ait séjourné légalement en Suisse durant cette période (arrêt du TF 2C_18/2019 du 9 janvier 2019 consid. 2.3).</w:t>
      </w:r>
    </w:p>
    <w:p>
      <w:r>
        <w:rPr>
          <w:b/>
        </w:rPr>
        <w:t>E. 8.2</w:t>
      </w:r>
    </w:p>
    <w:p>
      <w:r>
        <w:t>En l'occurrence, le Tribunal constate que l'intéressé séjourne en Suisse depuis plus de sept ans, soit une durée inférieure aux dix années requises (cf. ATF 144 I 266 consid. 3.8 et 3.9 ; arrêt du TF 2C_18/2019 du 9 janvier 2019 consid. 2.3). La prise en considération de cette durée doit également être relativisée. En effet, depuis la décision du SPOP du 23 juillet 2018 de refuser la prolongation du titre de séjour de l'intéressé, son séjour en Suisse ne peut plus être comptabilisé (ou seulement dans une mesure très restreinte) puisqu'il a été accompli sans autorisation, à la faveur d'une simple tolérance cantonale ou de l'effet suspensif attaché au présent recours (cf. ATF 137 II 1 consid. 4.3, ATAF 2007/45 consid. 6.3 et arrêt du TF 2C_641/2017 du 31 août 2017 consid. 3.3). Le recourant ne peut donc se prévaloir de la protection de sa vie privée au sens de l'art. 8 CEDH et de la jurisprudence précitée, respectivement ses intérêts privés ne prévalent pas sur les intérêts publics à son éloignement de Suisse.</w:t>
      </w:r>
    </w:p>
    <w:p>
      <w:r>
        <w:rPr>
          <w:b/>
        </w:rPr>
        <w:t>E. 9.1</w:t>
      </w:r>
    </w:p>
    <w:p>
      <w:r>
        <w:t>Le Tribunal parvient à la conclusion que les conditions de la prolongation de l'autorisation de séjour du recourant de sont pas réunies. C'est ainsi à bon droit que l'autorité intimée a prononcé son renvoi de Suisse, en application de l'art. 64 al. 1 let. c LEI.</w:t>
      </w:r>
    </w:p>
    <w:p>
      <w:r>
        <w:rPr>
          <w:b/>
        </w:rPr>
        <w:t>E. 9.2</w:t>
      </w:r>
    </w:p>
    <w:p>
      <w:r>
        <w:t>Le dossier ne fait pas apparaître que l'exécution de son renvoi en Tunisie serait illicite, inexigible ou impossible au sens de l'art. 83 al. 2 à 4 LEI. La Tunisie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LEI(cf. arrêt du TAF F-6351/2019 du 9 novembre 2020 consid. 9). En l'absence d'obstacles au retour de l'intéressé en Tunisie, c'est à juste titre que l'autorité intimée a ordonné l'exécution de son renvoi.</w:t>
      </w:r>
    </w:p>
    <w:p>
      <w:r>
        <w:rPr>
          <w:b/>
        </w:rPr>
        <w:t>E. 9.3</w:t>
      </w:r>
    </w:p>
    <w:p>
      <w:r>
        <w:t>Il ressort de ce qui précède que, par sa décision du 11 mars 2020, le SEM n'a pas violé le droit fédéral, ni constaté des faits pertinents de manière inexacte ou incomplète; en outre, la décision attaquée ne s'avère pas inopportune (cf. art. 49 PA). Le recours est en conséquence rejeté.</w:t>
      </w:r>
    </w:p>
    <w:p>
      <w:r>
        <w:rPr>
          <w:b/>
        </w:rPr>
        <w:t>E. 10</w:t>
      </w:r>
    </w:p>
    <w:p>
      <w:r>
        <w:t>Vu l'issue du litige,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