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F-201/2018 vom 11. Juli 2018</w:t>
      </w:r>
    </w:p>
    <w:p>
      <w:r>
        <w:t>Bundesverwaltungsgericht, 2018-07-11, DE</w:t>
      </w:r>
    </w:p>
    <w:p>
      <w:r>
        <w:rPr>
          <w:b/>
        </w:rPr>
        <w:t xml:space="preserve">Quelle: </w:t>
      </w:r>
      <w:r>
        <w:t>https://mcp.opencaselaw.ch/entscheid/bvger_F-201_2018</w:t>
      </w:r>
    </w:p>
    <w:p>
      <w:r>
        <w:t>FR: TAF F-201/2018 du 11 juillet 2018</w:t>
      </w:r>
    </w:p>
    <w:p>
      <w:r>
        <w:t>IT: TAF F-201/2018 del 11 luglio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Das Bundesverwaltungsgericht wendet im Beschwerdeverfahren Bundesrecht von Amtes wegen an. Es ist gemäss Art. 62 Abs. 4 VwVG nicht an die Begründung der Begehren gebunden und kann die Beschwerde auch aus anderen als den geltend gemachten Gründen gutheissen oder abweisen (vgl. BVGE 2012/21 E. 5.1, 2011/1 E. 2).</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4.4</w:t>
      </w:r>
    </w:p>
    <w:p>
      <w:r>
        <w:t>Wird auf der Grundlage von Beweismitteln oder Indizien gemäß den beiden in Artikel 22 Absatz 3 dieser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Die Zuständigkeit endet zwölf Monate nach dem Tag des illegalen Grenzübertritts (vgl. Art. 13 Abs. 1 Dublin-III-VO).</w:t>
      </w:r>
    </w:p>
    <w:p>
      <w:r>
        <w:rPr>
          <w:b/>
        </w:rPr>
        <w:t>E. 4.5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5.1</w:t>
      </w:r>
    </w:p>
    <w:p>
      <w:r>
        <w:t>Das SEM begründete seinen Entscheid im Wesentlichen damit, der Beschwerdeführer habe ungenaue und unsubstantiierte Angaben zu seiner Herkunft, zu seiner Schulbildung und zu seinen Familienverhältnissen gemacht. Eine Handknochenanalyse habe ergeben, dass er 19 Jahre oder älter sei. Sein geltend gemachtes Alter habe er nicht mit rechtsgenüglichen Ausweispapieren belegen können, da es sich bei den eingereichten Dokumenten lediglich um Kopien handle und in der Elfenbeinküste viele vermeintliche amtliche und nicht amtliche Dokumente beliebigen Inhalts ohne Mühe gegen Bezahlung erworben werden könnten. Auf den Dokumenten sei mit dem B._______ ein anderes Geburtsdatum vermerkt, als er zuvor angegeben habe. Das auf den Dokumenten aufgeführte Geburtsdatum weiche daher nochmals vom Resultat der Handknochenanalyse ab, was die Altersangabe des Beschwerdeführers noch unglaubwürdiger erscheinen lasse. Dem Beschwerdeführer sei es nicht gelungen, seine Minderjährigkeit glaubhaft darzulegen beziehungsweise mit Dokumenten zu beweisen, weshalb das SEM zum Schluss komme, ihn für das restliche Verfahren als volljährig anzusehen und ihm deshalb weder eine Vertrauensperson noch einen Beistand zuweise. Hinsichtlich der langen Verfahrensdauer sei festzustellen, dass das SEM das Dublin-Verfahren innerhalb der vorgeschriebenen Fristen eingeleitet habe und das darauf folgende Remonstrationsverfahren sich nach der DVO-Dublin richte, welche keine Verwirkungsfristen kenne.</w:t>
      </w:r>
    </w:p>
    <w:p>
      <w:r>
        <w:rPr>
          <w:b/>
        </w:rPr>
        <w:t>E. 5.2</w:t>
      </w:r>
    </w:p>
    <w:p>
      <w:r>
        <w:t>Auf Beschwerdeebene liess der Beschwerdeführer geltend machen, das SEM sei aufzufordern, bei Fällen, bei denen die zweiwöchige (recte: dreiwöchige) Frist gemäss Art. 5 Abs. 2 DVO ohne Antwort auf die Remonstrationsanfrage des SEM ablaufe, das Asylverfahren an die Hand zu nehmen und zügig in der Schweiz durchzuführen. Diese Lösung sei sachgerecht. Er habe Dokumente eingereicht, die für seine Minderjährigkeit sprächen. Inwiefern diese Dokumente gefälscht sein sollten, sei das SEM nachweispflichtig. Er sei aufgrund akuter Suizidalität per fürsorgerischer Unterbringung für sechs Wochen auf die geschützte Notfallstation der Psychiatrischen Klinik Y._______ in Z._______ eingetreten. Die von ihm beschriebenen Symptome seien im Rahmen einer Psychose bzw. einer Erstmanifestation einer panaroiden Schizophrenie zu verstehen. Hinweise auf eine posttraumatische Belastungsstörung seien vorhanden.</w:t>
      </w:r>
    </w:p>
    <w:p>
      <w:r>
        <w:rPr>
          <w:b/>
        </w:rPr>
        <w:t>E. 6.1</w:t>
      </w:r>
    </w:p>
    <w:p>
      <w:r>
        <w:t>Den Akten ist zu entnehmen, dass ein Abgleich mit der Eurodac-Datenbank durch das SEM ergab, dass der Beschwerdeführer am 17. April 2016 illegal via Italien in das Hoheitsgebiet der Dublin-Staaten eingereist war. Das SEM ersuchte daher die italienischen Behörden am 28. Juli 2016 um Aufnahme des Beschwerdeführers. Die italienischen Behörden lehnten das Aufnahmeersuchen am 26. September 2016 ab. Am 27. September 2016 ersuchte das SEM innerhalb der in Art. 5 Abs. 2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(nachfolgend: Dublin-II-VO; in der Fassung vom 30. Januar 2014; Durchführungsverordnung [EU] Nr. 118/2014; nachfolgend: DVO) vorgesehenen dreiwöchigen Frist erneut um Aufnahme des Beschwerdeführers (Remonstrationsverfahren). Die italienischen Behörden stimmten der Übernahme des Beschwerdeführers am 5. Dezember 2017 - somit über vierzehn Monate nach dem Remonstrationsersuchen - zu.</w:t>
      </w:r>
    </w:p>
    <w:p>
      <w:r>
        <w:rPr>
          <w:b/>
        </w:rPr>
        <w:t>E. 6.2</w:t>
      </w:r>
    </w:p>
    <w:p>
      <w:r>
        <w:t>Das Bundesverwaltungsgericht hat in seinem GrundsatzurteilE-853/2017 vom 7. Juni 2018 unter E. 9 (zur Publikation vorgesehen) festgehalten, eine verspätete Zustimmung zur Zuständigkeit im Remonstrationsverfahren entfalte jedenfalls dann keine Rechtswirkung mehr, wenn diese nach der sechsmonatigen Überstellungsfrist erfolge, respektive wenn die asylsuchende Person nicht mehr innerhalb dieser sechs Monate in den ersuchten und nun per Remonstrationsverfahren zustimmenden Mitgliedstaat überstellt werden könne. Nach Ablauf der Überstellungsfrist gehe die Zuständigkeit auf die Schweiz über und das SEM habe das nationale Asylverfahren zügig an die Hand zu nehmen. Dieses Resultat berücksichtige auch das Ziel der Dublin-III-VO einer raschen Bestimmung des zuständigen Mitgliedstaats, da in jedem Fall nach Ablauf der Überstellungsfrist feststehe, welcher Mitgliedstaat für die Durchführung des Asyl- und Wegweisungsverfahrens zuständig sei. Ungeklärte Zuständigkeiten nach mehreren Monaten oder Jahren, missbräuchliches Abwarten von hypothetischen Zustimmungen im Remonstrationsverfahren und somit die Gefahr der Schaffung von "refugees in orbit", welche das Dublin-System verhindern wolle, würden durch dieses Resultat vermieden. Der Beginn der sechsmonatigen Überstellungsfrist gestalte sich je nach Konstellation - explizite Annahme, keine Antwort, ausdrückliche Ablehnung - unterschiedlich. Bei einer expliziten Annahme des Aufnahme- oder Wiederaufnahmegesuchs beginne die Überstellungsfrist ab dem Zeitpunkt der Zustimmung des ersuchten Staates zu laufen (Art. 29 Abs. 1 Dublin-III-VO). Antworte der ersuchte Staat nicht und werde damit die Zustimmung (des ersuchten Staates) per Verfristung angenommen (Art. 22 Abs. 7 resp. Art. 25 Abs. 2 Dublin-III-VO), beginne die Überstellungfrist mit dem Verfristungsdatum zu laufen, das heisst mit impliziter Annahme (Art. 29 Abs. 1 Dublin-III-VO). Im Rahmen eines Remonstrationsverfahrens liege indessen weder eine Zustimmung noch eine Verfristung, sondern eine negative Antwort vor. Die im Remonstrationsverfahren erfolgte Zusage nach dieser negativen Antwort sei als deren "Wiedererwägung" zu verstehen; anders ausgedrückt werde die frühere Ablehnung durch die Antwort im Remonstrationsverfahren nun zu einer Annahme. Dies bedeute, dass für die Berechnung der sechsmonatigen Überstellungsfrist vom Zeitpunkt der negativen Antwort auszugehen sei.</w:t>
      </w:r>
    </w:p>
    <w:p>
      <w:r>
        <w:rPr>
          <w:b/>
        </w:rPr>
        <w:t>E. 6.3</w:t>
      </w:r>
    </w:p>
    <w:p>
      <w:r>
        <w:t>Im vorliegenden Fall gilt der 26. September 2016 (Ablehnung Italiens) als Beginn der sechsmonatigen Überstellungsfrist, welche am 26. März 2017 abgelaufen ist. Die Zustimmung Italiens am 5. Dezember 2017 erfolgte somit klar verspätet. Die Zuständigkeit zur Behandlung des Asyl- und Wegweisungsverfahrens ist daher auf die Schweiz übergegangen. Das SEM ist somit zu Unrecht nicht auf das Asylgesuch des Beschwerdeführers eingetreten.</w:t>
      </w:r>
    </w:p>
    <w:p>
      <w:r>
        <w:rPr>
          <w:b/>
        </w:rPr>
        <w:t>E. 7</w:t>
      </w:r>
    </w:p>
    <w:p>
      <w:r>
        <w:t>Die angefochtene Verfügung ist aufzuheben und die Vorinstanz anzuweisen, das Asylgesuch des Beschwerdeführers (und somit auch die Prüfung der eingereichten Beweismittel betreffend die geltend gemachte Minderjährigkeit) im Rahmen eines ordentlichen Asylverfahrens zügig an die Hand zu nehmen und zu prüfen.</w:t>
      </w:r>
    </w:p>
    <w:p>
      <w:r>
        <w:rPr>
          <w:b/>
        </w:rPr>
        <w:t>E. 8.1</w:t>
      </w:r>
    </w:p>
    <w:p>
      <w:r>
        <w:t>Bei diesem Ausgang des Verfahrens sind keine Kosten aufzuerlegen (Art. 63 Abs. 1 und 2 VwVG).</w:t>
      </w:r>
    </w:p>
    <w:p>
      <w:r>
        <w:rPr>
          <w:b/>
        </w:rPr>
        <w:t>E. 8.2</w:t>
      </w:r>
    </w:p>
    <w:p>
      <w:r>
        <w:t>Dem Beschwerdeführer ist - bei gegenstandslos gewordenem Gesuch um unentgeltlicher Rechtspflege (vgl. Urteil des BVGer F-427/2017 vom 30. Januar 2018 E. 7) - zu Lasten des SEM unter Berücksichtigung der massgebenden Bemessungsfaktoren (Art. 9 - 13 des Reglements vom 21. Februar 2008 über die Kosten und Entschädigungen vor dem Bundes-verwaltungsgericht [VGKE, SR 173.320.2]), der Entschädigungspraxis in vergleichbaren Fällen und entsprechend der eingereichten Kostennoten seiner Rechtsvertreterin eine Parteientschädigung von Fr. 2'040.- (inkl. Auslagen und allfällige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