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F-2015/2024 vom 10. April 2024</w:t>
      </w:r>
    </w:p>
    <w:p>
      <w:r>
        <w:t>Bundesverwaltungsgericht, 2024-04-10, DE</w:t>
      </w:r>
    </w:p>
    <w:p>
      <w:r>
        <w:rPr>
          <w:b/>
        </w:rPr>
        <w:t xml:space="preserve">Quelle: </w:t>
      </w:r>
      <w:r>
        <w:t>https://mcp.opencaselaw.ch/entscheid/bvger_F-2015_2024</w:t>
      </w:r>
    </w:p>
    <w:p>
      <w:r>
        <w:t>FR: TAF F-2015/2024 du 10 avril 2024</w:t>
      </w:r>
    </w:p>
    <w:p>
      <w:r>
        <w:t>IT: TAF F-2015/2024 del 10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berührt und haben ein schutzwürdiges Interesse an deren Aufhebung beziehungsweise Änderung. Sie sind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3.2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3.3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4.1</w:t>
      </w:r>
    </w:p>
    <w:p>
      <w:r>
        <w:t>Nachdem die kroatischen Behörden dem Wiederaufnahmegesuch der Vorinstanz am 16. März 2024 zugestimmt haben, ist die Zuständigkeit Kroatiens grundsätzlich gegeben.</w:t>
      </w:r>
    </w:p>
    <w:p>
      <w:r>
        <w:rPr>
          <w:b/>
        </w:rPr>
        <w:t>E. 4.2</w:t>
      </w:r>
    </w:p>
    <w:p>
      <w:r>
        <w:t>Indem die Beschwerdeführenden vorbringen, sie hätten über drei Monate ausserhalb des Dublin-Raums verbracht, machen sie geltend, die Zuständigkeit Kroatiens sei erloschen.</w:t>
      </w:r>
    </w:p>
    <w:p>
      <w:r>
        <w:rPr>
          <w:b/>
        </w:rPr>
        <w:t>E. 4.3</w:t>
      </w:r>
    </w:p>
    <w:p>
      <w:r>
        <w:t>Vorliegend ist zu prüfen, ob die Zuständigkeit tatsächlich erloschen ist beziehungsweise ob die am (...) in der Schweiz gestellten Gesuche - angesichts des von den Beschwerdeführenden behaupteten zwischenzeitlichen Aufenthalts in ihrer Heimat Türkei - neue Anträge im Sinne von Art. 20 Abs. 5 UAbs. 3 (i.V.m. UAbs. 2) Dublin-III-VO darstellen.</w:t>
      </w:r>
    </w:p>
    <w:p>
      <w:r>
        <w:rPr>
          <w:b/>
        </w:rPr>
        <w:t>E. 4.4</w:t>
      </w:r>
    </w:p>
    <w:p>
      <w:r>
        <w:t>Die Vorinstanz führte in diesem Zusammenhang aus, den Beschwerdeführenden sei es nicht gelungen, den von ihnen behaupteten Aufenthalt ausserhalb des Dublin-Raums für mehr als drei Monate glaubhaft zu machen. In ihren Vorbringen und den eingereichten Dokumenten würden sich zwar Hinweise dafür finden, dass sie sich in den Monaten (Nennung Monate und Dauer) in der Türkei aufgehalten haben könnten. Insgesamt seien aber die Unterlagen zum Beleg eines physischen, lückenlosen, mehr als drei Monate dauernden Aufenthaltes in der Türkei nicht hinreichend. Die aufgeführten Dokumente (Nennung Beweismittel) würden einerseits nur einen Zeitraum vom (...) bis (...), mithin weniger als drei Monate abdecken. Andererseits seien diese Dokumente augenscheinlich alle elektronisch, mithin digital ausgestellt worden. Keines weise beispielsweise irgendeine Unterschrift auf. Im Übrigen hätten die kroatischen Behörden dem Ersuchen des SEM um Wiederaufnahme der Beschwerdeführenden explizit zugestimmt, weshalb diese ebenfalls nicht von tauglichen Indizien und einem physischen Aufenthalt ausserhalb des Dublin-Raumes von mehr als drei Monaten ausgegangen sein dürften. Damit liege keine Übertragung der Zuständigkeit auf die Schweiz nach Art. 19 Abs. 2 VO Dublin vor.</w:t>
      </w:r>
    </w:p>
    <w:p>
      <w:r>
        <w:rPr>
          <w:b/>
        </w:rPr>
        <w:t>E. 4.5</w:t>
      </w:r>
    </w:p>
    <w:p>
      <w:r>
        <w:t>Die Beschwerdeführenden entgegnen auf Beschwerdeebene, sie seien am (Nennung Zeitpunkt) aus Kroatien ausgereist und auf illegalem Weg in die Türkei zurückgefahren. Wann genau sie in die Türkei eingereist seien, wüssten sie nicht. Am (...) seien sie in H._______ angekommen, wo sie sich zu I._______ - dem (Nennung Verwandter) der Beschwerdeführenden - begeben und für einige Tage bei ihm gewohnt hätten. Am (...) seien sie mit dem Bus nach J._______ gefahren, wo sie am folgenden Tag angekommen seien. In der Folge hätten sie dort vom (...) bis (...) im Haus eines weiteren (Nennung Verwandter) (K._______) - wo auch ihre (Nennung Verwandte) wohnten - gelebt. (Nennung Zeitpunkt) seien sie mit einem Bekannten der Familie nach L._______ gefahren und hätten während (Nennung Dauer) bei einer (Nennung Verwandte) der Beschwerdeführerin 1 gewohnt. Am 10. Februar 2024 seien sie vom Schlepper abgeholt worden. Sie könnten für ihren Aufenthalt in der Türkei weitere Indizien (vgl. Beschwerdebeilagen 4-9) einreichen, so (Aufzählung Beweismittel). Im Übrigen hätten sie Auszüge betreffend zwei Arzttermine der Familie vom (...) und vom (...) sowie der verschriebenen Medikamente bei der Vor-instanz eingereicht. Diesbezüglich sei es ihnen nicht möglich, "Originale" zu den Akten zu reichen. Die Auszüge stammten aus der staatlichen, digitalen Anwendung "e-Nabiz", mit welcher Privatpersonen Arzttermine buchen könnten und über die Arztbesuche und die verschriebenen Medikamente Buch geführt werde. Es handle sich um eine Applikation parallel zum türkischen "e-devlet". Die Beschwerdeführerin 1 wäre demgegenüber bereit, sich in Anwesenheit des SEM oder des Bundesverwaltungsgerichts in ihr persönliches Konto einzuloggen, damit die Echtheit der Terminbestätigungen überprüft werden könnte.</w:t>
      </w:r>
    </w:p>
    <w:p>
      <w:r>
        <w:rPr>
          <w:b/>
        </w:rPr>
        <w:t>E. 4.6</w:t>
      </w:r>
    </w:p>
    <w:p>
      <w:r>
        <w:t>Das SEM vertrat gegenüber den kroatischen Behörden die Auffassung, dass die Beschwerdeführenden mit den eingereichten Unterlagen einen mehr als drei Monate dauernden Aufenthalt ausserhalb des Dublin-Raums nicht hätten belegen können und übermittelte ihnen auch die von den Beschwerdeführenden vorgelegten Beweismittel betreffend den angeblichen Aufenthalt in der Türkei.</w:t>
      </w:r>
    </w:p>
    <w:p>
      <w:r>
        <w:rPr>
          <w:b/>
        </w:rPr>
        <w:t>E. 4.6.1</w:t>
      </w:r>
    </w:p>
    <w:p>
      <w:r>
        <w:t>In BVGE 2015/41 (E. 7-7.3, m.w.H.) kam das Bundesverwaltungsgericht zum Schluss, dass die Dublin-III-VO für die Bestimmung des für ein Asylgesuch zuständigen Mitgliedstaates ein reduziertes Beweismass festlegt. Die Zuständigkeit für ein Asylverfahren sei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Art. 22 Abs. 2 ff. Dublin-III-VO unterscheidet diesbezüglich zwischen "Beweismitteln und Indizien", die in zwei Verzeichnissen festgelegt werden (vgl. Anhang 2 der Durchführungsverordnung [EU] Nr. 118/2014 der Kommission vom 30. Januar 2014 zur Änderung der Verordnung [EG] Nr. 1560/ 2003 mit Durchführungsbestimmungen zur Verordnung [EG] Nr. 343/2003 des Rats zur Festlegung der Kriterien und Verfahren zur Bestimmung des Mitgliedstaats, der für die Prüfung eines von einem Drittstaatsangehörigen in einem Mitgliedstaat gestellten Asylantrags zuständig ist). Als "Beweismittel" gelten etwa Ausreisestempel, Auszüge aus den Registern des Drittstaates oder eine amtliche Bescheinigung über die tatsächliche Rückführung der betreffenden Person (vgl. Anhang II, Verzeichnis A, Ziff. II.3 der Durchführungsverordnung). Zu den Indizien für die Ausreise zählen beispielsweise Hotelrechnungen, Fahrausweise, Terminkarten für Arztbesuche in einem Drittland oder auch eine Bestätigung der Angaben durch Familienangehörige oder Mitreisende. Ausführliche und nachprüfbare Erklärungen eines Asylsuchenden gelten ebenfalls als Indiz (vgl. Anhang II, Verzeichnis B, Ziff. II.3 der Durchführungsverordnung). Nachdem Art. 19 Abs. 2 Dublin-III-VO dahin auszulegen ist, dass diese Bestimmung, insbesondere ihr Unterabsatz 2, auf einen Drittstaatsangehörigen anwendbar ist, der nach der Stellung eines ersten Asylantrags in einem Mitgliedstaat den Nachweis erbringt, dass er das Hoheitsgebiet der Mitgliedstaaten für mindestens drei Monate verlassen hat, bevor er einen neuen Asylantrag in einem anderen Mitgliedstaat gestellt hat (vgl. auch Urteil des BVGer E-253/2022 vom 3. Februar 2022 E. 9.1) - was vorliegend der Fall ist - finden die oben erwähnten Ausführungen zum Beweismass denn auch entsprechend Anwendung.</w:t>
      </w:r>
    </w:p>
    <w:p>
      <w:r>
        <w:rPr>
          <w:b/>
        </w:rPr>
        <w:t>E. 4.6.2</w:t>
      </w:r>
    </w:p>
    <w:p>
      <w:r>
        <w:t>Im vorinstanzlichen Verfahren reichten die Beschwerdeführenden kein taugliches Beweismittel im erwähnten Sinne ein. Ihre Vorbringen sowie die von ihnen auf vorinstanzlicher Ebene - und auf Beschwerdeebene eingereichten und ihren Angaben zufolge aus der Türkei stammenden Dokumente (Aufzählung Beweismittel) - stellen bestenfalls Indizien im Sinne von Art. 22 Abs. 3 Bst. b/i Dublin-III-VO in Verbindung mit Anhang II, Verzeichnis B der Durchführungsverordnung dar, die mit Blick auf die Frage der Plausibilität ihrer geltend gemachten Ausreise aus dem Dublin-Raum zu würdigen sind.</w:t>
      </w:r>
    </w:p>
    <w:p>
      <w:r>
        <w:rPr>
          <w:b/>
        </w:rPr>
        <w:t>E. 4.6.3</w:t>
      </w:r>
    </w:p>
    <w:p>
      <w:r>
        <w:t>Die auf Beschwerdeebene eingereichten Dokumente sind ungeeignet, eine Ausreise aus dem Dublin-Raum beziehungsweise einen über drei Monate dauernden Aufenthalt in der Türkei glaubhaft zu machen. Zunächst ist hinsichtlich der bereits bei der Vorinstanz eingereichten Unterlagen auf die nach wie vor als zutreffend zu qualifizierenden Erwägungen des SEM in seinem Nichteintretensentscheid vom 19. März 2024 hinzuweisen. Die Beschwerdeführenden setzen den dortigen Ausführungen zum Beweiswert der eingereichten Belege auf Beschwerdeebene nichts Stichhaltiges entgegen, sondern verweisen auf die zusätzlich eingereichten Dokumente, welche Indizien beinhalten. Die Beschwerdeführenden unterlassen es somit, auf die einzelnen, einlässlich begründeten Vorbehalte des SEM zur Beschaffung und zum Beweiswert der bei ihm eingereichten Unterlagen näher einzugehen; die überzeugenden Schlussfolgerungen des SEM sind zu bestätigen. Hinsichtlich der zum Beleg ihres mehrmonatigen Aufenthalts in der Türkei eingereichten weiteren Indizien ist zunächst Folgendes zu bemerken: Die Beschwerdeführenden führen in ihrer Rechtsmitteleingabe an, sie hätten mit dem Schlepper von Anfang an vereinbart, dass er sie in die Schweiz bringe, weshalb dieser sie nach dem Aufgriff in Kroatien abgeholt und auf illegalem Weg in die Türkei zurückgefahren habe. Diese angebliche Abmachung mit dem Schlepper ist jedoch als realitätsfremd zu erachten. So ist nicht nachvollziehbar, weshalb er die Beschwerdeführenden (die geschiedene Beschwerdeführerin 1 mit ihren drei teilweise noch kleinen Kindern) - nachdem diese mit der Ankunft in Kroatien bereits rund vier Fünftel ihres beabsichtigten Reiseweges hinter sich gebracht hatten - wieder den ganzen Weg zurück in die Türkei hätte bringen sollen, wäre doch auf dem Weg in die Schweiz nurmehr ein vergleichsweise kleiner Abschnitt durch P._______ nötig gewesen, um bereits das Nachbarland F._______ zu erreichen. Zwischen dem Ort ihrer Anhaltung in Kroatien (M._______) und der Schweiz (N._______) liegen denn auch lediglich etwas mehr als 680 Kilometer, hingegen zwischen M._______ und ihrem Herkunftsort O._______ rund 2'700 Kilometer. Wenig überzeugend erscheint sodann auch das Vorbringen, dass der Schlepper in seinem vorgegebenen Preis bereits eine zweite Flucht aus der Türkei inklusive des Rücktransports aus demjenigen Land, in welchem die Reise allenfalls unterbrochen würde, miteinkalkuliert haben soll. Vor dem Hintergrund obiger Überlegungen ist es auch als kaum glaubhaft zu erachten, dass die Beschwerdeführenden nun nebst der langen Rückreise auch noch etwas mehr als drei Monate abgewartet haben sollen, um dann die Türkei wieder in Richtung Europa zu verlassen, nicht zuletzt auch deshalb, weil sich die Beschwerdeführerin 1 vor ihrem gewalttätigen Ex-Ehemann fürchte und deshalb auch nicht in ihre frühere Wohnung habe zurückkehren können (vgl. Beschwerdeschrift S. 4 unten). Sodann stellt das Bundesverwaltungsgericht fest, dass die eingereichten Unterlagen einen über drei Monate dauernden Aufenthalt in der Türkei nicht darzulegen vermögen. Die (Nennung Beweismittel) datieren vom (...) und die Aufenthaltsbestätigungen der (Nennung Personen) weisen einen Aufenthalt bis längstens (Nennung Zeitpunkt) aus, was auch in der Annahme, die Beschwerdeführenden hätten sich tatsächlich in ihre Heimat zurückbegeben, lediglich einen knapp zweieinhalb Monate dauernden Aufenthalt ausserhalb des Dublin-Raums zu belegen vermöchte. Weiter stellen die (Nennung Beweismittel) alleine keinen Nachweis dafür dar, dass diese tatsächlich benutzt respektive entwertet wurden. Auch die ihren Angaben zufolge (Nennung Zeitpunkt) entstandenen Fotos, welche im Haus einer Bekannten aufgenommen worden seien, lassen keine überprüfbaren Rückschlüsse auf den Ort und den Zeitpunkt ihrer Entstehung zu und stellen lediglich eine Momentaufnahme dar. Ferner lässt die mit wenigen handschriftlichen Zeilen verfasste Aufenthaltsbestätigung des (Nennung Verwandter) als solche keine Rückschlüsse darauf zu, ob sie tatsächlich von (Nennung Verwandter) verfasst wurde und deren Wahrheitsgehalt kann nicht überprüft werden. Sodann erstaunt, dass die Bestätigung des (Nennung Person) lediglich die Beschwerdeführerin 1, nicht jedoch die übrigen Beschwerdeführenden erwähnt. Im Weiteren sind den Vorbringen der Beschwerdeführenden keinerlei Details zu ihrem angeblich mehrmonatigen Aufenthalt an verschiedenen Orten in der Türkei respektive in J._______ / O._______ zu entnehmen, so beispielsweise hinsichtlich ihres Tagesablaufs oder der näheren Umstände ihrer jeweiligen Wohnsituation. Die beigebrachten Dokumente vermögen insgesamt nicht darzulegen, dass sie sich nach der Ausreise aus Kroatien während über drei Monaten ausserhalb des Dublin-Raums aufgehalten hätten. Vor diesem Hintergrund kann auf die Nachforderung der in Aussicht gestellten Originale der auf Beschwerdeebene eingereichten Unterlagen sowie von weiteren Beweismitteln verzichtet werden, da sie an vorliegender Einschätzung nichts zu ändern vermöchten (antizipierte Beweiswürdigung; vgl. BVGE 2008/24 E. 7.2 S. 357). Der entsprechende Beweisantrag (vgl. Beschwerdeschrift S. 6), gemäss welchem eine Frist von zwei Wochen zur Einreichung weiterer Beweismittel anzusetzen sei, ist abzuweisen.</w:t>
      </w:r>
    </w:p>
    <w:p>
      <w:r>
        <w:rPr>
          <w:b/>
        </w:rPr>
        <w:t>E. 4.6.4</w:t>
      </w:r>
    </w:p>
    <w:p>
      <w:r>
        <w:t>Im Übrigen ist davon auszugehen, dass die Beschwerdeführenden weitere Dokumente hätten einreichen können, wenn sie tatsächlich über den behaupteten längeren Zeitraum in der Türkei gelebt hätten. So fehlen beispielsweise Fotos oder Urkunden, die auf eine über drei Monate dauernde Anwesenheit der Beschwerdeführenden in der Türkei schliessen lassen würde, was wenig lebensnah erscheint.</w:t>
      </w:r>
    </w:p>
    <w:p>
      <w:r>
        <w:rPr>
          <w:b/>
        </w:rPr>
        <w:t>E. 4.6.5</w:t>
      </w:r>
    </w:p>
    <w:p>
      <w:r>
        <w:t>Insgesamt ist vor dem Hintergrund der fehlenden Eignung der eingereichten Belege sowie der fehlenden Glaubhaftigkeit der behaupteten Ausreise festzuhalten, dass es den Beschwerdeführenden - auch unter Berücksichtigung des im Rahmen der Dublin-III-VO anzuwendenden reduzierten Beweismasses - nicht gelungen ist, den behaupteten Aufenthalt ausserhalb des Dublin-Raums für mehr als drei Monate nachzuweisen. Der eventualiter gestellte Rückweisungsantrag ist daher abzuweisen.</w:t>
      </w:r>
    </w:p>
    <w:p>
      <w:r>
        <w:rPr>
          <w:b/>
        </w:rPr>
        <w:t>E. 4.7</w:t>
      </w:r>
    </w:p>
    <w:p>
      <w:r>
        <w:t>Nach dem Gesagten liegt kein Übergang der Zuständigkeit auf die Schweiz nach Art. 19 Abs. 2 Dublin-III-VO vor. Die am 17. Februar 2024 in der Schweiz gestellten Asylgesuche stellen keine neuen Anträge im Sinne von Art. 20 Abs. 5 UAbs. 3 Dublin-III-VO dar, die ein neues Verfahren zur Bestimmung des zuständigen Mitgliedstaates auslösen würden.</w:t>
      </w:r>
    </w:p>
    <w:p>
      <w:r>
        <w:rPr>
          <w:b/>
        </w:rPr>
        <w:t>E. 4.8</w:t>
      </w:r>
    </w:p>
    <w:p>
      <w:r>
        <w:t>Weiter sind auch aus Art. 16 Abs. 1 Dublin-III-VO keine Gründe ersichtlich, die eine Pflicht der Schweiz zur Prüfung des Asylgesuchs der Beschwerdeführenden begründen könnten. Ihre in der Schweiz lebende Verwandte (Schwester der Beschwerdeführerin 1) stellt keine Familienangehörige im Sinne von Art. 2 Bst. g Dublin-III-VO dar, weshalb die Zuständigkeitskriterien zum Schutz der Familieneinheit (Art. 9 ff. Dublin-III-VO) nicht einschlägig sind. Auch fällt die Beziehung zu dieser Verwandten, die in der Beschwerdeschrift nicht weiter konkretisiert wird, nicht in den Anwendungsbereich von Art. 16 Abs. 1 der Dublin-III-VO. Die grundsätzliche Zuständigkeit Kroatiens (vgl. auch E. 7.1 hievor) bleibt deshalb bestehen.</w:t>
      </w:r>
    </w:p>
    <w:p>
      <w:r>
        <w:rPr>
          <w:b/>
        </w:rPr>
        <w:t>E. 4.9</w:t>
      </w:r>
    </w:p>
    <w:p>
      <w:r>
        <w:t>Demnach sind vorliegend sowohl die Antragsstellung in Kroatien als auch der Umstand als erstellt zu erachten, dass das kroatische Verfahren zur Bestimmung des für die Asylgesuche der Beschwerdeführenden zuständigen Mitgliedstaates gemäss Art. 20 Abs. 5 Dublin-III-VO noch nicht abgeschlossen wurde und nach ihrer Rücküberstellung fortgesetzt wird (vgl. Urteil des BVGer F-5023/2022 vom 23. November 2022 E. 4.4 f. m.H.).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5</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5.1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Das Bundesverwaltungsgericht geht derzeit - auch unter Berücksichtigung kritischer Berichte nationaler und internationaler Organisationen -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E-1488/2020 E. 9 sowie insbesondere E. 9.4.2 m.H. auf die Rechtsprechung anderer Dublin-Staaten). Die nicht weiter belegten Ausführungen der Beschwerdeführerin 1 zur erlebten schlechten Behandlung in Kroatien im Zusammenhang mit ihrer illegalen Einreise (vgl. SEM act. 1315145-20/3) sind nicht geeignet, die Annahme zu widerlegen, wonach Kroatien seinen völkerrechtlichen Verpflichtungen im Rahmen eines Asylverfahrens nachkommt (vgl. Referenzurteil E-1488/2020 E. 8 und E. 9.5). Gegen ein allfälliges Fehlverhalten von einzelnen Polizeibeamten könnten sie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5.3</w:t>
      </w:r>
    </w:p>
    <w:p>
      <w:r>
        <w:t>Unter diesen Umständen ist die Anwendung von Art. 3 Abs. 2 Dublin-III-VO nicht gerechtfertigt.</w:t>
      </w:r>
    </w:p>
    <w:p>
      <w:r>
        <w:rPr>
          <w:b/>
        </w:rPr>
        <w:t>E. 6.1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6.2</w:t>
      </w:r>
    </w:p>
    <w:p>
      <w:r>
        <w:t>Mangels systemischer Mängel im Sinne von Art. 3 Abs. 2 Dublin-III-VO kann vermutungsweise davon ausgegangen werden, dass Kroatien seinen völker- und gemeinschaftsrechtlichen Verpflichtungen gegenüber Personen in der Situation der Beschwerdeführenden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Die Beschwerdeführenden vermögen jedoch kein konkretes und ernsthaftes Risiko darzutun, die Behörden würden sich weigern, sie aufzunehmen und einen allfälligen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Die Behörden haben ihrer Aufnahme explizit zugestimmt. Ausserdem haben sie nicht dargetan, die sie bei einer Rückführung erwartenden Bedingungen seien derart schlecht, dass sie zu einer Verletzung von Art. 4 der EU-Grundrechtecharta, Art. 3 EMRK oder Art. 3 Folterkonvention (SR 0.105) führen könnten. Bei einer allfälligen vorübergehenden Einschränkung wären sie nötigenfalls gehalten, sich an die dortigen Behörden zu wenden und die ihnen zustehenden Aufnahmebedingungen auf dem Rechtsweg einzufordern (vgl. Art. 26 Aufnahmerichtlinie). Dies gilt auch in Bezug auf die geltend gemachte schlechte Behandlung seitens der kroatischen Behörden respektive der dortigen Polizei, was sich im Übrigen auf Vorkommnisse nach ihrer illegalen Einreise und nicht auf den Aufenthalt in den dortigen Aufenthaltsstrukturen bezieht. Es kann in Übereinstimmung mit der aktuellen Rechtsprechung davon ausgegangen werden, dass die Familie Zugang zu adäquater Unterbringung und Unterstützung erhalten wird (vgl. Urteil des BVGer E-4341/2022 vom 8. Dezember 2022 E. 7.4.1). Schliesslich ist festzuhalten, dass eine Verängstigung der Beschwerdeführer 3 und 4 oder auch allfällige psychische Beeinträchtigungen einzelner Beschwerdeführender angesichts der Erlebnisse leider nicht überraschen. Es sind indes keine Hinweise auf unverzüglich behandlungsbedürftige Beeinträchtigungen ersichtlich (vgl. nachstehend E. 6.3).</w:t>
      </w:r>
    </w:p>
    <w:p>
      <w:r>
        <w:rPr>
          <w:b/>
        </w:rPr>
        <w:t>E. 6.3</w:t>
      </w:r>
    </w:p>
    <w:p>
      <w:r>
        <w:t>Zum Gesundheitszustand ist festzuhalten, dass es den Angaben der Beschwerdeführerin 1 zufolge ihr - bis auf kleinere Beschwerden - und der Beschwerdeführerin 2 momentan gut gehe. Die Söhne (Beschwerdeführer 3 und 4) seien verängstigt und der Beschwerdeführer 4 habe seine Brille verloren und benötige eine Bandage. Ihre Kinder würden psychologische Unterstützung benötigen (vgl. SEM act. 1315145-20/3). Vorgesehene Arzttermine sind keine aktenkundig. Die erwähnten medizinischen Probleme physischer und psychischer Art sind aufgrund der Aktenlage offensichtlich nicht derart schwerwiegend, dass davon ausgegangen werden müsste, die Beschwerdeführenden könnten nicht auch in Kroatien adäquat (weiter-)behandelt werden, wo grundsätzlich eine durchaus ausreichende medizinische Infrastruktur zur Verfügung steht (vgl. insbes. Referenzurteil E-1488/2020 a.a.O. E. 10.2, statt vieler das Urteil BVGer E-2952/2023 vom 31. Mai 2023 E. 7.3, je m.w.H.). Die Mitgliedstaaten sind denn auch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Auch ist unter Berücksichtigung allfälliger Schwierigkeiten beim Zugang zu medizinischer Versorgung nicht davon auszugehen, dass Kroatien seinen Verpflichtungen im Rahmen der Dublin-III-VO in medizinischer Hinsicht in genereller Weise nicht nachkomme. Neben den staatlichen Stellen unterstützt insbesondere auch das Kroatische Rote Kreuz vulnerable Asylsuchende, die in den Empfangszentren untergebracht sind (vgl. Urteile des BVGer E-3851/2023 vom 14. Juli 2023 E. 7.4.5 und D-1428/2023 vom 7. Juli 2023 E. 6.4.2, je m.w.H.).</w:t>
      </w:r>
    </w:p>
    <w:p>
      <w:r>
        <w:rPr>
          <w:b/>
        </w:rPr>
        <w:t>E. 6.4</w:t>
      </w:r>
    </w:p>
    <w:p>
      <w:r>
        <w:t>Nach dem Ausgeführten konnten die Beschwerdeführenden kein konkretes und ernsthaftes Risiko dartun, dass ihre Überstellung nach Kroatien die Verletzung völkerrechtlicher Bestimmungen zur Folge hätte. Ein notwendiger Selbsteintritt gebietet sich daher nicht.</w:t>
      </w:r>
    </w:p>
    <w:p>
      <w:r>
        <w:rPr>
          <w:b/>
        </w:rPr>
        <w:t>E. 7.1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diesbezüglicher weiterer Äusserungen.</w:t>
      </w:r>
    </w:p>
    <w:p>
      <w:r>
        <w:rPr>
          <w:b/>
        </w:rPr>
        <w:t>E. 7.2</w:t>
      </w:r>
    </w:p>
    <w:p>
      <w:r>
        <w:t>Nach dem Gesagten bleibt Kroatien der für die Behandlung der Asylgesuche der Beschwerdeführenden zuständige Mitgliedstaat gemäss Dublin-III-VO.</w:t>
      </w:r>
    </w:p>
    <w:p>
      <w:r>
        <w:rPr>
          <w:b/>
        </w:rPr>
        <w:t>E. 8</w:t>
      </w:r>
    </w:p>
    <w:p>
      <w:r>
        <w:t>Das SEM ist zu Recht in Anwendung von Art. 31a Abs. 1 Bst. b AsylG auf die Asylgesuche der Beschwerdeführenden nicht eingetreten. Die Überstellung nach Kroatien wurde in Anwendung von Art. 44 AsylG ebenfalls zu Recht angeordnet.</w:t>
      </w:r>
    </w:p>
    <w:p>
      <w:r>
        <w:rPr>
          <w:b/>
        </w:rPr>
        <w:t>E. 9</w:t>
      </w:r>
    </w:p>
    <w:p>
      <w:r>
        <w:t>Die Beschwerde ist abzuweisen und die Verfügung des SEM zu bestätigen.</w:t>
      </w:r>
    </w:p>
    <w:p>
      <w:r>
        <w:rPr>
          <w:b/>
        </w:rPr>
        <w:t>E. 10</w:t>
      </w:r>
    </w:p>
    <w:p>
      <w:r>
        <w:t>Mit dem Entscheid in der Hauptsache ist das Gesuch um Erteilung der aufschiebenden Wirkung gegenstandslos geworden. Der am 4. April 2024 verfügte einstweilige Vollzugsstopp fällt mit dem vorliegenden Urteil dahin.</w:t>
      </w:r>
    </w:p>
    <w:p>
      <w:r>
        <w:rPr>
          <w:b/>
        </w:rPr>
        <w:t>E. 11</w:t>
      </w:r>
    </w:p>
    <w:p>
      <w:r>
        <w:t>Die Gesuche um Gewährung der unentgeltlichen Prozessführung und um Beigabe einer unentgeltlichen Rechtsbeiständin sind abzuweisen, da die Begehren - wie sich aus den vorstehenden Erwägungen ergibt - als aussichtslos zu bezeichnen sind. Die Verfahrenskosten sind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