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F-2011/2026 vom 31. März 2026</w:t>
      </w:r>
    </w:p>
    <w:p>
      <w:r>
        <w:t>Bundesverwaltungsgericht, 2026-03-31, DE</w:t>
      </w:r>
    </w:p>
    <w:p>
      <w:r>
        <w:rPr>
          <w:b/>
        </w:rPr>
        <w:t xml:space="preserve">Quelle: </w:t>
      </w:r>
      <w:r>
        <w:t>https://mcp.opencaselaw.ch/entscheid/bvger_F-2011_2026</w:t>
      </w:r>
    </w:p>
    <w:p>
      <w:r>
        <w:t>FR: TAF F-2011/2026 du 31 mars 2026</w:t>
      </w:r>
    </w:p>
    <w:p>
      <w:r>
        <w:t>IT: TAF F-2011/2026 del 31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12 Abs. 2 Dublin-III-VO infolge gültigen Visums grundsätzlich Frankreich für die Behandlung des Asylgesuchs der Beschwerdeführerin zuständig ist, dass das französische Asylsystem rechtsprechungsgemäss keine systemischen Schwachstellen aufweist, aufgrund derer die Zuständigkeit gemäss Art. 3 Abs. 2 Dublin-III-VO auf die Schweiz überginge (vgl. statt vieler Urteil des BVGer F-1383/2026 vom 2. März 2026 E. 2.1), und dass vorliegend keine völkerrechtlichen Vollzugshindernisse ersichtlich sind, welche die Schweiz zu einem Selbsteintritt nach Art. 17 Abs. 1 Dublin-III-VO verpflichten würden. Die Vorinstanz hat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der Beschwerdeführerin nicht eingetreten und hat in Anwendung von Art. 44 AsylG ihre Wegweisung nach Frankreich angeordnet. Zur näheren Begründung wird auf die Erwägungen der Vorinstanz verwiesen.</w:t>
      </w:r>
    </w:p>
    <w:p>
      <w:r>
        <w:rPr>
          <w:b/>
        </w:rPr>
        <w:t>E. 2.2</w:t>
      </w:r>
    </w:p>
    <w:p>
      <w:r>
        <w:t>Was die Beschwerdeführerin auf Rechtsmittelebene vorbringt, vermag nichts an der Richtigkeit der angefochtenen Verfügung zu ändern. Betreffend ihre Suizidgedanken gab sie an, dass diese erst durch die Reaktion ihrer Familie darauf, dass sie im Iran eine gleichgeschlechtliche Beziehung geführt habe, ausgelöst worden seien und dass es ihr mittlerweile viel besser gehe. Dem Bericht (...) vom 10. Februar 2026 betreffend das psychiatrische Konsilium vom 5. Februar 2026 bestanden zu jenem Zeitpunkt bei der Beschwerdeführerin keine Hinweise auf eine akute Selbst- oder Fremdgefährdung. Es ist in diesem Kontext darauf hinzuweisen, dass Suizidalität gemäss Rechtsprechung grundsätzlich kein Vollzugshindernis darstellt (vgl. Urteile des BGer 2C_221/2020 vom 19. Juni 2020 E. 2 oder 2C_856/2015 vom 10. Oktober 2015 E. 3.2.1) und die Geltendmachung eines Suizidrisikos die Behörden nicht verpflichtet, von einer Ausschaffung abzusehen (Entscheid des EGMR Al-Zawatia gegen Schweden vom 22. Juni 2010, 50068/08, § 57 f.). Die physischen und psychischen Leiden der Beschwerdeführerin (mittelgradige depressive Episode, Panikstörung, Verdacht auf posttraumatische Belastungsstörung, Verdacht auf Anpassungsstörungen, Gastritis, Duodenitis, Harnwegsinfektion, Verdacht auf Hämorrhoiden, Dysmenorrhoe, Leiomyom des Uterus, Mastodynie, Verdacht auf Augenkrankheit durch Herpesviren [gemäss aktuellstem ärztlichem Kurzbericht [...] vom 6. März 2026 ]) können mit Medikamenten behandelt werden und wurden von den zuständigen Behörden in den Überstellungsmodalitäten berücksichtigt. Sie sind nicht von derartiger Schwere, dass sie eine drohende Verletzung von Art. 3 EMRK zu begründen vermöchten. Zudem verfügt Frankreich über eine ausreichende medizinische Infrastruktur zur Versorgung dieser Leiden (statt vieler: Urteil F-1383/2026 E. 2.2). Die Beziehung zu einem Schweizer Bürger mit angeblich konkreter Heiratsabsicht wurde erst auf Rechtsmittelebene geltend gemacht. In den Vorakten finden sich keine Hinweise auf diese Beziehung, geschweige denn auf eine konkrete Heiratsabsicht. Der Vorinstanz kann nicht vorgeworfen werden, dass sie diese Umstände im angefochtenen Entscheid nicht hinreichend gewürdigt hat. Schliesslich fällt diese Beziehung - wie die Beschwerdeführerin selbst ausführt - ohnehin nicht in den Schutzbereich von Art. 8 Ziff. 1 EMRK.</w:t>
      </w:r>
    </w:p>
    <w:p>
      <w:r>
        <w:rPr>
          <w:b/>
        </w:rPr>
        <w:t>E. 3</w:t>
      </w:r>
    </w:p>
    <w:p>
      <w:r>
        <w:t>Soweit die Beschwerdeführerin die Rückweisung der Sache zur Neubeurteilung beantragt, ist darauf hinzuweisen, dass die Vorinstanz den rechtserheblichen Sachverhalt angemessen abgeklärt und in der angefochtenen Verfügung berücksichtigt hat. Es ist weder dargetan noch ersichtlich, inwiefern weitere Abklärungen hätten vorgenommen werden müssen. Der Eventualantrag auf Rückweisung der Sache an die Vorinstanz ist abzuweisen.</w:t>
      </w:r>
    </w:p>
    <w:p>
      <w:r>
        <w:rPr>
          <w:b/>
        </w:rPr>
        <w:t>E. 4</w:t>
      </w:r>
    </w:p>
    <w:p>
      <w:r>
        <w:t>Nach dem Gesagten ist die angefochtene Verfügung nicht zu beanstanden (Art. 106 AsylG) und die Beschwerde ist abzuweisen. Mit dem vorliegenden Urteil fällt der am 20. März 2026 angeordnete Vollzugsstopp dahin. Das Gesuch um Gewährung der aufschiebenden Wirkung der Beschwerde ist mit heutigem Entscheid gegenstandslos geworden.</w:t>
      </w:r>
    </w:p>
    <w:p>
      <w:r>
        <w:rPr>
          <w:b/>
        </w:rPr>
        <w:t>E. 5.1</w:t>
      </w:r>
    </w:p>
    <w:p>
      <w:r>
        <w:t>Die Begehren erweisen sich als aussichtslos, weshalb das Gesuch um unentgeltliche Prozessführung (Art. 65 Abs. 1 VwVG) abzuweisen ist.</w:t>
      </w:r>
    </w:p>
    <w:p>
      <w:r>
        <w:rPr>
          <w:b/>
        </w:rPr>
        <w:t>E. 5.2</w:t>
      </w:r>
    </w:p>
    <w:p>
      <w:r>
        <w:t>Die Kosten des Verfahrens sind der unterliegenden Beschwerdeführerin aufzuerlegen (Art. 63 Abs. 1 VwVG) und auf insgesamt Fr. 750.- festzusetzen (Art. 1-3 des Reglements vom 21. Februar 2008 über die Kosten und Entschädigungen vor dem Bundesverwaltungsgericht [VGKE, SR173.320.2]).</w:t>
      </w:r>
    </w:p>
    <w:p>
      <w:r>
        <w:rPr>
          <w:b/>
        </w:rPr>
        <w:t>E. 6</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