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F-2009/2020 vom 24. April 2020</w:t>
      </w:r>
    </w:p>
    <w:p>
      <w:r>
        <w:t>Bundesverwaltungsgericht, 2020-04-24, DE</w:t>
      </w:r>
    </w:p>
    <w:p>
      <w:r>
        <w:rPr>
          <w:b/>
        </w:rPr>
        <w:t xml:space="preserve">Quelle: </w:t>
      </w:r>
      <w:r>
        <w:t>https://mcp.opencaselaw.ch/entscheid/bvger_F-2009_2020</w:t>
      </w:r>
    </w:p>
    <w:p>
      <w:r>
        <w:t>FR: TAF F-2009/2020 du 24 avril 2020</w:t>
      </w:r>
    </w:p>
    <w:p>
      <w:r>
        <w:t>IT: TAF F-2009/2020 del 24 aprile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1.4</w:t>
      </w:r>
    </w:p>
    <w:p>
      <w:r>
        <w:t>Die Eröffnung des vom 2. April 2020 datierenden Nichteintretensentscheids erfolgte am 3. April 2020 in korrekter Weise an die gemäss Art. 102f AsylG zugewiesene Rechtsvertretung (SEM act. 33). Dass der Beschwerdeführer am 20. März 2020 dem Kanton Basel-Landschaft zugewiesen wurde und sich nicht mehr in einem Bundesasylzentrum aufhält, ist in diesem Zusammenhang ohne Belang. Für eine Rückweisung an die Vor-instanz besteht unter diesem Blickwinkel kein Anlass.</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w:t>
      </w:r>
    </w:p>
    <w:p>
      <w:r>
        <w:t>In formeller Hinsicht rügt die Rechtsvertreterin eine Verletzung des Akteneinsichtsrechts und - damit einhergehend - des Anspruchs auf rechtliches Gehör. Konkret verlangt sie Einsicht in die ihr seitens der Vorinstanz vorenthaltenen Aktenstücke (act. 22, 23, 28 und 29). Das Akteneinsichtsrecht umfasst diejenigen Akten, welche geeignet sind, der entscheidenden Instanz als Grundlage für ihren Entscheid zu dienen (vgl. Kölz/Häner/Bertschi, Verwaltungsverfahren und Verwaltungsrechtspflege des Bundes, 3. Aufl. 2013, N. 494 m.H. oder Waldmann/Oeschler, Praxiskommentar VwVG, 2. Aufl. 2016, N 60 ff. zu Art. 26 VwVG). Bei act. 22 handelt es sich um eine Anfrage des SEM an die Pflege des Bundesasylzentrums zum Gesundheitszustand des Beschwerdeführers, bei act. 23 und 28 um erneute Anfragen und bei act. 29 um die Auskunft dazu. Zwar erhielt der Beschwerdeführer nur Einsicht in act. 30, dieses Aktenstück ist indes die anonymisierte Fassung von act. 29 (miteingeschlossen act. 28 als dritte Anfrage). Die Aktenstücke act. 22 und 23 beinhalten derweil blosse Anfragen, in die keine Akteneinsicht zu gewähren ist. Auch wenn der Beschwerdeführer die genannten Unterlagen nicht einsehen konnte, war es ihm ohne weiteres möglich, seine Rechte wirksam wahrzunehmen. Das SEM hat damit das Recht auf Akteneinsicht nicht verletzt.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5.3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6.1</w:t>
      </w:r>
    </w:p>
    <w:p>
      <w:r>
        <w:t>Ein Abgleich der Fingerabdrücke des Beschwerdeführers mit der «Eurodac»-Datenbank ergab, dass er am 17. September 2019 in Italien ein Asylgesuch gestellt hatte (SEM act. 10). Am 17. Februar 2020 ersuchte die Vorinstanz die italienischen Behörden deshalb um Übernahme des Beschwerdeführers gestützt auf Art. 18 Abs. 1 Bst. b Dublin-III-VO (SEM act. 18). Diese stimmten dem Übernahmeersuchen am 28. Februar 2020 zu (SEM act. 20). Die grundsätzliche Zuständigkeit Italiens ist somit gegeben. Dies wird auf Beschwerdeebene auch nicht bestritten.</w:t>
      </w:r>
    </w:p>
    <w:p>
      <w:r>
        <w:rPr>
          <w:b/>
        </w:rPr>
        <w:t>E. 6.2</w:t>
      </w:r>
    </w:p>
    <w:p>
      <w:r>
        <w:t>Nachfolgend ist demnach im Licht von Art. 3 Abs. 2 Dublin-III-VO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7.1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Unter diesen Umständen ist die Anwendung von Art. 3 Abs. 2 Dublin-III-VO nicht gerechtfertigt.</w:t>
      </w:r>
    </w:p>
    <w:p>
      <w:r>
        <w:rPr>
          <w:b/>
        </w:rPr>
        <w:t>E. 8.1</w:t>
      </w:r>
    </w:p>
    <w:p>
      <w:r>
        <w:t>In der Rechtsmitteleingabe vom 14. April 2020 erklärte der Beschwerdeführer, psychisch angeschlagen zu sein. Im Camp in Italien habe er sich mehrmals vergeblich an das medizinische Personal gewandt, weil er sich aggressiv und gestresst gefühlt habe. Gemäss dem neusten Bericht der Schweizerischen Flüchtlingshilfe (SFH) vom Januar 2020 zu Italien gebe es dort zu wenig und nicht angemessene Aufnahmestrukturen und die medizinische Versorgung für Personen mit psychischen Problemen erweise sich als ungenügend. Die Vorinstanz habe es unterlassen, die geltend gemachten Beschwerden durch einen Arzt abklären zu lassen und den medizinischen Sachverhalt demnach nicht genügend erfasst. Mit Blick auf die Auskunft der Pflegefachfrau des Bundesasylzentrums, welche ihm zur Linderung von Aggression und Stress pflanzliche Medikamente verabreicht habe, gelte es anzumerken, dass er sich nur wenige Wochen (vom 4. Februar 2020 bis 23. März 2020) in der fraglichen Unterkunft aufgehalten habe, wobei sich das Bundesasylzentrum während eines Grossteils dieser Zeit wegen Covid 19 im Ausnahmezustand befunden habe. Eine medizinische Abklärung sei unter diesen Umständen nicht möglich gewesen. Zur Stützung seiner Vorbringen berief er sich ergänzend auf das Urteil des BVGer E-2703/2015 vom 23. April 2018 und den als Referenzurteil publizierten Entscheid E-962/2019 vom 17. Dezember 2019.</w:t>
      </w:r>
    </w:p>
    <w:p>
      <w:r>
        <w:rPr>
          <w:b/>
        </w:rPr>
        <w:t>E. 8.2</w:t>
      </w:r>
    </w:p>
    <w:p>
      <w:r>
        <w:t>Der Beschwerdeführer hat kein konkretes und ernsthaftes Risiko dargetan, die italienischen Behörden würden sich weigern, ihn wieder aufzunehmen und seinen Antrag auf internationalen Schutz unter Einhaltung der Regeln der Verfahrensrichtlinie zu prüfen. Den Akten sind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Verpflichtungen ein, kann im Einzelfall widerlegt werden. Wie eben erwähnt, bedarf es hierfür aber konkreter und ernsthafter Hinweise, die gegebenenfalls vom Betroffenen glaubhaft darzutun sind (vgl. Urteil des BVGer E-937/2020 vom 24. Februar 2020 E. 5.4 m.H.).</w:t>
      </w:r>
    </w:p>
    <w:p>
      <w:r>
        <w:rPr>
          <w:b/>
        </w:rPr>
        <w:t>E. 8.3</w:t>
      </w:r>
    </w:p>
    <w:p>
      <w:r>
        <w:t>Des Weiteren gibt es auch keine konkreten Hinweise für die Annahme, Italien würde dem Beschwerdeführer dauerhaft die ihm gemäss Aufnahmerichtlinie zustehenden minimalen Lebensbedingungen vorenthalten. Das italienische Fürsorgesystem für Asylsuchende und Personen mit Schutzstatus steht zwar in der Kritik, das Bundesverwaltungsgericht ist aber in dem am 17. Dezember 2019 ergangenen Referenzurteil E-962/2019 zum Schluss gelangt, auch nach Erlass und Umsetzung des «Salvini-Dekrets» sei gegenwärtig das Vorliegen systemischer Schwachstellen im Sinne von Art. 3 Abs. 2 Satz 2 Dublin-III-VO, welche die staatliche Unterstützung Italiens und dessen Einrichtungen für Asylsuchende betreffen, zu verneinen (vgl. ausführlich E. 6.1 - 6.4). Diese Einschätzung gilt auch, obwohl die dortigen Lebensumstände von Asylsuchenden, anerkannten Flüchtlingen und Personen mit einem subsidiären Schutzstatus mit gewissen Mängeln behaftet sind, und sich demgegenüber mehrere private Hilfsorganisationen der Betreuung von Asylsuchenden und Flüchtlingen annehmen (vgl. bspw. Urteile des BVGer F-762/2020 vom 18. Februar 2020 S. 5 oder F-373/2019 vom 5. Juli 2019 E. 5.2). Der Beschwerdeführer vermag in dieser Hinsicht weder aus dem Bericht der SFH vom Januar 2020 noch dem Urteil E-2703/2015, das ohnehin eine Überstellung nach Polen betraf, etwas zu seinen Gunsten abzuleiten.</w:t>
      </w:r>
    </w:p>
    <w:p>
      <w:r>
        <w:rPr>
          <w:b/>
        </w:rPr>
        <w:t>E. 8.4</w:t>
      </w:r>
    </w:p>
    <w:p>
      <w:r>
        <w:t>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8.5</w:t>
      </w:r>
    </w:p>
    <w:p>
      <w:r>
        <w:t>Der Beschwerdeführer gab anlässlich der beiden Dublin-Gespräche an, dass es ihm physisch gut gehe. Psychisch sei er wegen des in Libyen und Italien Erlebten immer wieder nervös gewesen und habe Stress gehabt. Wohl äusserte er damals den Wunsch, einen Psychologen oder einen Psychiater zu sehen (siehe SEM act. 17). Wegen der geltend gemachten Probleme (Stress, latente Aggressivität) hat er sich danach aber stattdessen mehrmals bei der Pflege des Bundesasylzentrums gemeldet. Dort erhielt er pflanzliche Beruhigungstabletten und wurde aufgefordert, Sport zu treiben. Diese Vorkehren haben laut Darstellung der ihn betreuenden Pflegefachfrau geholfen (SEM act. 30). Der Beschwerdeführer wurde in der Schweiz mithin im gebotenen Rahmen medizinisch versorgt und dem SEM waren seine diesbezüglichen Probleme bekannt. In Bezug auf das Vorliegen einer schwerwiegenden Erkrankung wären von zusätzlichen medizinischen Abklärungen keine neuen Erkenntnisse zu erwarten gewesen (zur antizipierten Beweiswürdigung vgl. BGE 141 I 60 E. 3.3 oder BGE 136 I 229 E. 5.3). Entgegen der Auffassung der Parteivertreterin ist deshalb nicht zu beanstanden, dass die Vorinstanz diesbezüglich keine weiteren Vorkehren getroffen hat. Daran ändert der Hinweis auf die generellen Einschränkungen wegen des Corona-Virus nichts, hatte der Beschwerdeführer doch trotz allem nachweislich Zugang zu den von ihm beanspruchten Dienstleistungen. Die auf Beschwerdeebene erhobene Rüge der nicht rechtsgenüglichen Sachverhaltsabklärung ist folglich nicht stichhaltig.</w:t>
      </w:r>
    </w:p>
    <w:p>
      <w:r>
        <w:rPr>
          <w:b/>
        </w:rPr>
        <w:t>E. 8.6</w:t>
      </w:r>
    </w:p>
    <w:p>
      <w:r>
        <w:t>Der Beschwerdeführer als junge und gemäss Akten - abgesehen von den erwähnten Beeinträchtigungen - gesunde Person gehört aufgrund des Gesagten nicht zu den besonders schutzbedürftigen Personen im Sinne der Rechtsprechung des Bundesverwaltungsgerichts, so dass bei ihm keine individuelle Garantieerklärung der italienischen Behörden hinsichtlich der Unterbringung einzuholen ist (vgl. zitiertes Referenzurteil E-962/2019 E. 7.4 und 8). Auch aus dem Bericht der SFH vom Januar 2020 kann er unter diesen Umständen nichts zu seinen Gunsten ableiten.</w:t>
      </w:r>
    </w:p>
    <w:p>
      <w:r>
        <w:rPr>
          <w:b/>
        </w:rPr>
        <w:t>E. 8.7</w:t>
      </w:r>
    </w:p>
    <w:p>
      <w:r>
        <w:t>Im Übrigen ist darauf hinzuweisen, dass Italien grundsätzlich über eine ausreichende medizinische Infrastruktur verfügt (vgl. statt vieler: Urteile des BVGer E-6298/2019 vom 5. Dezember 2019 S. 12 und F-4617/2019 vom 14. Oktober 2019 E. 5.3). Es liegen keine Hinweise vor, wonach dem Beschwerdeführer dort eine adäquate medizinische Behandlung verweigert würde. Der Zugang für asylsuchende Personen zum italienischen Gesundheitssystem über die Notversorgung hinaus ist derzeit grundsätzlich gewährleistet, auch wenn es in der Praxis zu zeitlichen Verzögerungen kommen kann (Urteil E-962/2019 E. 6.2.7). Im Hinblick auf die vorgenannten Ausführungen darf demnach davon ausgegangen werden, er finde bezüglich seiner im Dublin-Verfahren vorgebrachten psychischen Probleme Zugang zu entsprechender medizinischer Versorgung, sollte er auf solche angewiesen sein.</w:t>
      </w:r>
    </w:p>
    <w:p>
      <w:r>
        <w:rPr>
          <w:b/>
        </w:rPr>
        <w:t>E. 8.8</w:t>
      </w:r>
    </w:p>
    <w:p>
      <w:r>
        <w:t>Festzuhalten gilt es darüber hinaus, dass die schweizerischen Behörden, die mit dem Vollzug der angefochtenen Verfügung beauftragt sind, den medizinischen Umständen bei der Bestimmung der konkreten Modalitäten der Überstellung Rechnung tragen und die italienischen Behörden vorgängig in geeigneter Weise über allenfalls bestehende medizinische Besonderheiten - sollte dies erforderlich sein, auch in Bezug auf die Corona-Problematik - informieren werden (vgl. Art. 31 f. Dublin-III-VO). Vorliegend figuriert in den Überstellungsmodalitäten denn ein Hinweis darauf, dass der Beschwerdeführer an Stresssymptomen und latenter Aggressivität leidet (SEM act. 31). Art. 3 EMRK steht somit einer Überstellung nach Italien nicht entgegen.</w:t>
      </w:r>
    </w:p>
    <w:p>
      <w:r>
        <w:rPr>
          <w:b/>
        </w:rPr>
        <w:t>E. 8.9</w:t>
      </w:r>
    </w:p>
    <w:p>
      <w:r>
        <w:t>Soweit der Beschwerdeführer in diesem Zusammenhang das Vorliegen von humanitären Gründen geltend macht, ist ergänzend anzumerken, dass das SEM gemäss Art. 106 Abs. 1 Bst. a AsylG bei der Anwendung von Art. 29a Abs. 3 AsylV 1 über einen Ermessensspielraum verfügt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8.10</w:t>
      </w:r>
    </w:p>
    <w:p>
      <w:r>
        <w:t>Nach dem Gesagten besteht kein Grund für eine Anwendung der Ermessensklauseln von Art. 17 Dublin-III-VO. Somit bleibt Italien der für die Behandlung des Asylgesuches des Beschwerdeführers zuständige Mitgliedstaat gemäss Dublin-III-VO.</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10</w:t>
      </w:r>
    </w:p>
    <w:p>
      <w:r>
        <w:t>Nach dem Gesagten ist die Beschwerde abzuweisen und die Verfügung des SEM zu bestätigen.</w:t>
      </w:r>
    </w:p>
    <w:p>
      <w:r>
        <w:rPr>
          <w:b/>
        </w:rPr>
        <w:t>E. 11</w:t>
      </w:r>
    </w:p>
    <w:p>
      <w:r>
        <w:t>Der am 15. April 2020 angeordnete Vollzugsstopp fällt mit vorliegendem Urteil dahin.</w:t>
      </w:r>
    </w:p>
    <w:p>
      <w:r>
        <w:rPr>
          <w:b/>
        </w:rPr>
        <w:t>E. 12</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