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F-2007/2026 vom 24. März 2026</w:t>
      </w:r>
    </w:p>
    <w:p>
      <w:r>
        <w:t>Bundesverwaltungsgericht, 2026-03-24, DE</w:t>
      </w:r>
    </w:p>
    <w:p>
      <w:r>
        <w:rPr>
          <w:b/>
        </w:rPr>
        <w:t xml:space="preserve">Quelle: </w:t>
      </w:r>
      <w:r>
        <w:t>https://mcp.opencaselaw.ch/entscheid/bvger_F-2007_2026</w:t>
      </w:r>
    </w:p>
    <w:p>
      <w:r>
        <w:t>FR: TAF F-2007/2026 du 24 mars 2026</w:t>
      </w:r>
    </w:p>
    <w:p>
      <w:r>
        <w:t>IT: TAF F-2007/2026 del 24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auf die Beschwerde unter Vorbehalt der nachfolgenden Erwägung 1.3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1.3</w:t>
      </w:r>
    </w:p>
    <w:p>
      <w:r>
        <w:t>Der Beschwerdeführer beantragt unter anderem die Anerkennung der Flüchtlingseigenschaft und die Gewährung des Asyls, subeventualiter die Anordnung der vorläufigen Aufnahme. Beim angefochtenen Entscheid handelt es sich jedoch um einen Nichteintretensentscheid im Sinne von Art. 31a AsylG, der den asylrechtlichen Status des Betroffenen bzw. den Vollzug der Wegweisung nicht behandelt. Folglich wird auf die Begehren betreffend die Anerkennung der Flüchtlingseigenschaft bzw. die Anordnung der vorläufigen Aufnahme nicht eingetreten.</w:t>
      </w:r>
    </w:p>
    <w:p>
      <w:r>
        <w:rPr>
          <w:b/>
        </w:rPr>
        <w:t>E. 2.1</w:t>
      </w:r>
    </w:p>
    <w:p>
      <w:r>
        <w:t>Die Vorinstanz hat korrekt erwogen, dass gemäss Art. 18 Abs. 1 Bst. d Dublin-III-VO grundsätzlich Frankreich für die Behandlung des Asylgesuchs des Beschwerdeführers zuständig ist, dass das französische Asylsystem rechtsprechungsgemäss keine systemischen Mängel aufweist, aufgrund derer die Zuständigkeit gemäss Art. 3 Abs. 2 Dublin-III-VO auf die Schweiz überginge (vgl. statt vieler: Urteile des BVGer F-1222/2026, F- 1224/2026 vom 24. Februar 2026 E. 3.1), und dass vorliegend keine völkerrechtlichen Vollzugshindernisse ersichtlich sind, welche die Schweiz zu einem Selbsteintritt nach Art. 17 Abs. 1 Dublin-III-VO verpflichten würden. Dabei hat sie namentlich die Vorbringen des Beschwerdeführers im Hinblick auf seine Rückkehr nach Frankreich (Abweisung des Asylgesuchs in Frankreich) sowie seinen Gesundheitszustand (keine gesundheitlichen Beschwerden sind aktenkundig) berücksichtigt und rechtssprechungskonform gewürdigt. Auch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die Wegweisung nach Frankreich angeordnet. Zur näheren Begründung wird auf die Erwägungen der Vorinstanz verwiesen.</w:t>
      </w:r>
    </w:p>
    <w:p>
      <w:r>
        <w:rPr>
          <w:b/>
        </w:rPr>
        <w:t>E. 2.2</w:t>
      </w:r>
    </w:p>
    <w:p>
      <w:r>
        <w:t>Die auf Rechtsmittelebene vorgebrachten Gründe vermögen an der Richtigkeit der angefochtenen Verfügung nichts zu ändern. Wenn der Beschwerdeführer sinngemäss geltend macht, er befürchte eine Kettenabschiebung nach Sri Lanka sowie eine Missachtung seiner Rechte durch die französischen Behörden, ist er darauf hinzuweisen, dass Frankreich nach ständiger Rechtsprechung keine systemischen Mängel im Asylbereich aufweist (siehe oben, E. 2.1; siehe auch Urteil des BVGer F-869/2026 vom 5. Februar 2026 E. 2.1). Sodann ist Frankreich ein Rechtsstaat mit einem funktionierenden Justizsystem. Bei einer allfälligen vorübergehenden Einschränkung bzw. Verletzung seiner Rechte könnte er deren Einhaltung auf dem Rechtsweg einfordern.</w:t>
      </w:r>
    </w:p>
    <w:p>
      <w:r>
        <w:rPr>
          <w:b/>
        </w:rPr>
        <w:t>E. 2.3</w:t>
      </w:r>
    </w:p>
    <w:p>
      <w:r>
        <w:t>Im Übrigen erweist sich die geltend gemachte Verletzung des Untersuchungsgrundsatzes (Art. 6 AsylG i.V.m. Art. 12 VwVG) als nicht substantiiert begründet. Der Beschwerdeführer vermag nicht darzulegen, inwieweit die Feststellungen der Vorinstanz unvollständig oder unrichtig sein sollen. Demzufolge ist der Eventualantrag auf Rückweisung des Falls an die Vorinstanz abzuweisen.</w:t>
      </w:r>
    </w:p>
    <w:p>
      <w:r>
        <w:rPr>
          <w:b/>
        </w:rPr>
        <w:t>E. 3</w:t>
      </w:r>
    </w:p>
    <w:p>
      <w:r>
        <w:t>Nach dem Gesagten ist die angefochtene Verfügung nicht zu beanstanden (Art. 106 AsylG) und die Beschwerde abzuweisen, soweit darauf einzutreten ist.</w:t>
      </w:r>
    </w:p>
    <w:p>
      <w:r>
        <w:rPr>
          <w:b/>
        </w:rPr>
        <w:t>E. 4.1</w:t>
      </w:r>
    </w:p>
    <w:p>
      <w:r>
        <w:t>Mit vorliegendem Urteil fällt der am 20. März 2026 angeordnete Vollzugsstopp dahin. Der Antrag auf Gewährung der aufschiebenden Wirkung ist somit gegenstandslos geworden.</w:t>
      </w:r>
    </w:p>
    <w:p>
      <w:r>
        <w:rPr>
          <w:b/>
        </w:rPr>
        <w:t>E. 4.2</w:t>
      </w:r>
    </w:p>
    <w:p>
      <w:r>
        <w:t>Die Rechtsbegehren erweisen sich als aussichtslos, weshalb das Gesuch um unentgeltliche Prozessführung (Art. 65 Abs. 1 VwVG) abzuweisen ist.</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