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F-19/2021 vom 12. Januar 2021</w:t>
      </w:r>
    </w:p>
    <w:p>
      <w:r>
        <w:t>Bundesverwaltungsgericht, 2021-01-12, DE</w:t>
      </w:r>
    </w:p>
    <w:p>
      <w:r>
        <w:rPr>
          <w:b/>
        </w:rPr>
        <w:t xml:space="preserve">Quelle: </w:t>
      </w:r>
      <w:r>
        <w:t>https://mcp.opencaselaw.ch/entscheid/bvger_F-19_2021</w:t>
      </w:r>
    </w:p>
    <w:p>
      <w:r>
        <w:t>FR: TAF F-19/2021 du 12 janvier 2021</w:t>
      </w:r>
    </w:p>
    <w:p>
      <w:r>
        <w:t>IT: TAF F-19/2021 del 12 gennaio 2021</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 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Der Beschwerdeführer beantragt, die Sache sei wegen Verletzung des rechtlichen Gehörs an die Vorinstanz zurückzuweisen. Das Begehren wird nicht begründet, weshalb nicht weiter einzugehen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Durchführung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 dessen Bestimmung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4.3</w:t>
      </w:r>
    </w:p>
    <w:p>
      <w:r>
        <w:t>Wenn eine antragstellende Person, aus einem Drittstaat kommend, die Land-, See- oder Luftgrenze eines Mitgliedstaates illegal überschritten hat, ist dieser Staat gemäss Art. 13 Abs. 1 Dublin-III-VO für die Prüfung des Antrags auf internationalen Schutz zuständig. Die Zuständigkeit endet gemäss dieser Norm zwölf Monate nach dem Tag des illegalen Grenzübertritts.</w:t>
      </w:r>
    </w:p>
    <w:p>
      <w:r>
        <w:rPr>
          <w:b/>
        </w:rPr>
        <w:t>E. 4.4</w:t>
      </w:r>
    </w:p>
    <w:p>
      <w:r>
        <w:t>Erweist es sich als unmöglich, eine antragstellende Person in den eigentlich zuständigen Mitgliedstaat zu überstellen, weil es wesentliche Gründe für die Annahme gibt, dass das Asylverfahren und die Aufnahmebedingungen für sie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bestimmt werden, wird der die Zuständigkeit prüfende Mitgliedstaat zuständig (Art. 3 Abs. 2 Dublin-III-VO).</w:t>
      </w:r>
    </w:p>
    <w:p>
      <w:r>
        <w:rPr>
          <w:b/>
        </w:rPr>
        <w:t>E. 4.5</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er am 31. August 2020 in Italien illegal in das Hoheitsgebiet der Dublin-Staaten eingereist war. Die Vorinstanz ersuchte deshalb die italienischen Behörden am 22. Oktober 2020 um Übernahme des Beschwerdeführers gestützt auf Art. 13 Abs. 1 Dublin-III-VO. Diese liessen das Ersuchen innert der in Art. 22 Abs. 1 Dublin-III-VO vorgesehenen Frist unbeantwortet, womit sie ihre Zuständigkeit implizit anerkannten (Art. 22 Abs. 7 Dublin-III-VO). Die grundsätzliche Zuständigkeit Italiens ist somit gegeben und wird vom Beschwerdeführer auch nicht bestritten. In seiner Beschwerdeschrift macht der Beschwerdeführer unter Bezugnahme auf verschiedene Quellen mehrere Mängel im italienischen Asylwesen geltend, welche sich durch die COVID-19-Pandemie weiter verschlimmert hätten. Bei einer Rückkehr nach Italien laufe er Gefahr, unter prekären Umständen auf der Strasse zu leben oder ohne Grund inhaftiert zu werden. Ebenfalls sei der Zugang zum Asylverfahren nicht gesichert. Zudem würden sein Vater und seine Stiefmutter in der Schweiz leben, weshalb auf sein Asylgesuch einzutreten sei.</w:t>
      </w:r>
    </w:p>
    <w:p>
      <w:r>
        <w:rPr>
          <w:b/>
        </w:rPr>
        <w:t>E. 5.2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5.3</w:t>
      </w:r>
    </w:p>
    <w:p>
      <w:r>
        <w:t>Der Beschwerdeführer fordert sinngemäss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Der Beschwerdeführer hat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geltend gemacht, die ihn bei einer Rückführung zu erwartenden Bedingungen in Italien seien derart schlecht, dass sie zu einer Verletzung von Art. 4 der EU-Grundrechtecharta, Art. 3 EMRK oder Art. 3 FoK führen könnten. Vor diesem Hintergrund vermag er aus den in der Beschwerde zitierten Quellen nichts zu seinen Gunsten ableiten. Er hat sodann keine konkreten Hinweise für die Annahme dargelegt,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 Weiter beruft sich der Beschwerdeführer mit seinem Vorbringen, sowohl sein Vater als auch seine Stiefmutter würden in der Schweiz leben, implizit auf Art. 8 EMRK (Recht auf Achtung des Familienlebens). Bei seinen bereits in der Schweiz anwesenden Angehörigen handelt es sich jedoch nicht um Mitglieder der Kernfamilie und aufgrund der pauschalen Vorbringen des Beschwerdeführers ist auch nicht auf ein schutzbedürftiges Abhängigkeitsverhältnis zu schliessen (vgl. dazu BGE 135 I 143 E. 3.1 m.w.H.). Er kann somit aus Art. 8 EMRK nichts zu seinen Gunsten ableiten. Auf Beschwerdeebene macht der Beschwerdeführer keine gesundheitlichen Probleme mehr geltend und reicht auch keine ärztlichen Unterlagen ein, weshalb davon ausgegangen werden kann, dass sich seine psychische Belastung nicht weiter verschlimmert hat. Für einen Selbsteintritt der Schweiz gemäss Art. 29a Abs. 3 AsylV1 in Verbindung mit Art. 17 Dublin-III-VO besteht demnach keine Veranlassung. Eine Ermessenunterschreitung seitens des SEM in seiner Verfügung vom 24. Dezember 2020 liegt nicht vor. Der Vollständigkeit halber ist festzuhalten, dass die Dublin-III-VO den Schutzsuchenden kein Recht einräumt, den ihren Antrag prüfenden Staat selber auszuwählen (vgl. auch BVGE 2010/45 E. 8.3).</w:t>
      </w:r>
    </w:p>
    <w:p>
      <w:r>
        <w:rPr>
          <w:b/>
        </w:rPr>
        <w:t>E. 5.4</w:t>
      </w:r>
    </w:p>
    <w:p>
      <w:r>
        <w:t>Allfällige Verzögerungen aufgrund der herrschenden Situation im Zusammenhang mit der COVID-19-Pandemie stellen - gemäss aktuellem Kenntnisstand - lediglich temporäre Vollzugshindernisse dar und vermögen am Ausgang des vorliegenden Verfahrens nichts zu ändern (vgl. Urteil des BVGer F-1829/2020 vom 9. April 2020 E. 5.2).</w:t>
      </w:r>
    </w:p>
    <w:p>
      <w:r>
        <w:rPr>
          <w:b/>
        </w:rPr>
        <w:t>E. 6</w:t>
      </w:r>
    </w:p>
    <w:p>
      <w:r>
        <w:t>Die Vorinstanz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7</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8</w:t>
      </w:r>
    </w:p>
    <w:p>
      <w:r>
        <w:t>Nach dem Gesagten ist die Beschwerde abzuweisen und die Verfügung der Vorinstanz zu bestätigen. Das Beschwerdeverfahren ist mit vorliegendem Urteil abgeschlossen, weshalb sich die Anträge auf Verzicht auf die Erhebung eines Kostenvorschusses sowie Erteilung der aufschiebenden Wirkung der Beschwerde als gegenstandslos erweisen.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des Beschwerdeführers abzuweisen, da die Beschwerde gemäss den vorstehenden Erwägungen als aussichtslos zu bezeichnen ist.</w:t>
      </w:r>
    </w:p>
    <w:p>
      <w:r>
        <w:rPr>
          <w:b/>
        </w:rPr>
        <w:t>E. 10</w:t>
      </w:r>
    </w:p>
    <w:p>
      <w:r>
        <w:t>Mit dem vorliegenden Urteil fällt der am 5. Januar 2021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