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F-1999/2017 vom 30. Mai 2018</w:t>
      </w:r>
    </w:p>
    <w:p>
      <w:r>
        <w:t>Bundesverwaltungsgericht, 2018-05-30, FR</w:t>
      </w:r>
    </w:p>
    <w:p>
      <w:r>
        <w:rPr>
          <w:b/>
        </w:rPr>
        <w:t xml:space="preserve">Quelle: </w:t>
      </w:r>
      <w:r>
        <w:t>https://mcp.opencaselaw.ch/entscheid/bvger_F-1999_2017</w:t>
      </w:r>
    </w:p>
    <w:p>
      <w:r>
        <w:t>FR: TAF F-1999/2017 du 30 mai 2018</w:t>
      </w:r>
    </w:p>
    <w:p>
      <w:r>
        <w:t>IT: TAF F-1999/2017 del 30 maggio 2018</w:t>
      </w:r>
    </w:p>
    <w:p>
      <w:pPr>
        <w:pStyle w:val="Heading2"/>
      </w:pPr>
      <w:r>
        <w:t>Regeste</w:t>
      </w:r>
    </w:p>
    <w:p>
      <w:r>
        <w:t>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2.1</w:t>
      </w:r>
    </w:p>
    <w:p>
      <w:r>
        <w:t>Dans son arrêt, le Tribunal prend en considération l'état de fait existant au moment où il statue (cf. ATAF 2014/1 consid. 2).</w:t>
      </w:r>
    </w:p>
    <w:p>
      <w:r>
        <w:rPr>
          <w:b/>
        </w:rPr>
        <w:t>E. 2.2</w:t>
      </w:r>
    </w:p>
    <w:p>
      <w:r>
        <w:t>Le litige porte sur le prononcé du 2 mars 2017 par lequel l'autorité inférieure a refusé l'octroi de l'autorisation fédérale à la naturalisation facilitée à la recourante.</w:t>
      </w:r>
    </w:p>
    <w:p>
      <w:r>
        <w:rPr>
          <w:b/>
        </w:rPr>
        <w:t>E. 3.1</w:t>
      </w:r>
    </w:p>
    <w:p>
      <w:r>
        <w:t>Les règles sur l'acquisition et la perte de la nationalité suisse sont principalement régies par la loi fédérale sur la nationalité suisse du 20 juin 2014 (LN, RS 141.0). Celle-ci étant entrée en vigueur le 1er janvier 2018, il convient de considérer les dispositions transitoires ratione temporis de la LN. L'art. 50, al. 2 LN dispose que les demandes déposées avant l'entrée en vigueur de cette loi sont traitées conformément aux dispositions de l'ancien droit jusqu'à ce qu'une décision soit rendue. Par voie de conséquence, le droit applicable à la présente affaire est l'ancienne loi fédérale sur l'acquisition et la perte de la nationalité suisse du 29 septembre 1952 (ci-après : aLN), entrée en vigueur le 1er janvier 1953 (RO 1952 1115).</w:t>
      </w:r>
    </w:p>
    <w:p>
      <w:r>
        <w:rPr>
          <w:b/>
        </w:rPr>
        <w:t>E. 3.2</w:t>
      </w:r>
    </w:p>
    <w:p>
      <w:r>
        <w:t>La demande de naturalisation facilitée présentée par la recourante est basée sur l'art. 27 aLN. En vertu de cette disposition,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3.3</w:t>
      </w:r>
    </w:p>
    <w:p>
      <w:r>
        <w:t>La question se pose cependant de savoir si la demande de la recourante n'aurait pas dû être traitée sous l'angle de l'art. 28 aLN, qui concerne la procédure de naturalisation facilitée dans le cas d'un conjoint étranger marié à un Suisse de l'étranger, vu que le mari de la recourante est domicilié en Roumanie. La recourante a évoqué cette éventualité dans ses observations du 22 juillet 2017, où elle a indiqué dans ses conclusions remplir, à titre subsidiaire, les conditions posées par l'art. 28 aLN. Une lecture attentive du texte législatif indique que les articles en question présupposent, dans le cas de l'art. 27 aLN, que les deux époux habitent en Suisse, et dans le cas de l'art. 28 aLN, que les deux époux résident à l'étranger. Les explications contenues dans le message du Conseil fédéral n'indiquent pas que la situation de domiciles séparés ait été spécifiquement envisagée (voir FF 1987 III 285, esp. p. 303), mais laissent entendre que le conjoint d'un Suisse de l'étranger qui a effectivement passé plus de 5 ans en Suisse serait éligible pour déposer une demande en vertu de l'art. 28 aLN, pourvu bien entendu que les autres conditions relatives à l'octroi de la naturalisation facilitée soient remplies. Ce serait donc le lieu de domicile du conjoint Suisse - en Suisse ou à l'étranger - et non celui de son conjoint étranger, qui déterminerait l'applicabilité de l'art. 27 ou de l'art. 28 aLN. La question de savoir quelle base légale précise - l'art. 27 aLN ou l'art. 28 aLN - s'applique en l'espèce peut cependant demeurer indécise, car mise à part la question contentieuse de l'existence ou non d'un lien conjugal stable et effectif (cf infra, paragraphe 3.4), la recourante remplit vraisemblablement les autres conditions de temps ou de « liens étroits avec la Suisse » posées par les dispositions précitées, préalables à la naturalisation facilitée.</w:t>
      </w:r>
    </w:p>
    <w:p>
      <w:r>
        <w:rPr>
          <w:b/>
        </w:rPr>
        <w:t>E. 3.4</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aLN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3.5</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références citées).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 La recourante s'est certes plainte de cette conception formelle du mariage dans sa lettre du 20 mars 2016, mais sur ce point la jurisprudence est claire.</w:t>
      </w:r>
    </w:p>
    <w:p>
      <w:r>
        <w:rPr>
          <w:b/>
        </w:rPr>
        <w:t>E. 3.6</w:t>
      </w:r>
    </w:p>
    <w:p>
      <w:r>
        <w:t>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lesATF 130 II 482 consid. 2 et 128 II 97 consid. 3a).</w:t>
      </w:r>
    </w:p>
    <w:p>
      <w:r>
        <w:rPr>
          <w:b/>
        </w:rPr>
        <w:t>E. 3.7</w:t>
      </w:r>
    </w:p>
    <w:p>
      <w:r>
        <w:t>Il est exceptionnellement admis que la communauté conjugale subsiste au sens des art. 27 et 28 aLN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II 49 consid. 2b) et l'arrêt du TAF C-273/2015 du 31 août 2015 consid. 6.3 et les références citées, voir également notamment SAMAH OUSMANE, in : Amarelle et al., Code annoté de droit des migrations, Vol. V : Loi sur la nationalité, 2014, n° 19s ad. art. 27 aLN p. 108).</w:t>
      </w:r>
    </w:p>
    <w:p>
      <w:r>
        <w:rPr>
          <w:b/>
        </w:rPr>
        <w:t>E. 4.1</w:t>
      </w:r>
    </w:p>
    <w:p>
      <w:r>
        <w:t>A l'appui de son pourvoi, la recourante a en particulier mis en avant que malgré l'existence de domiciles séparés, elle continuait à former une communauté conjugale effective et stable avec son époux.</w:t>
      </w:r>
    </w:p>
    <w:p>
      <w:r>
        <w:rPr>
          <w:b/>
        </w:rPr>
        <w:t>E. 4.2</w:t>
      </w:r>
    </w:p>
    <w:p>
      <w:r>
        <w:t>Certes, comme relevé plus haut (cf. consid. 3.7 supra et les références citées), selon la jurisprudence du Tribunal fédéral, il peut exceptionnellement être admis que la communauté conjugale subsiste au sens des art. 27 et 28 aLN, bien que les époux aient cessé d'avoir un domicile unique, pour autant que la création de domiciles séparés repose sur des circonstances extraordinaires survenues indépendamment de la volonté du couple et que la stabilité du mariage ne soit pas mise en cause. Or, le Tribunal considère que tel n'est pas le cas en l'espèce, puisqu'il ne s'agit pas d'une séparation due à une contrainte professionnelle, médicale ou reposant sur des motifs analogues survenus indépendamment de la volonté du couple.</w:t>
      </w:r>
    </w:p>
    <w:p>
      <w:r>
        <w:rPr>
          <w:b/>
        </w:rPr>
        <w:t>E. 4.3</w:t>
      </w:r>
    </w:p>
    <w:p>
      <w:r>
        <w:t>À ce sujet, le Tribunal observe en premier lieu que ce n'est que dans le cadre de l'audition suivant le dépôt de la demande de naturalisation facilitée que la recourante a allégué qu'elle continuait à former une union conjugale effective et stable avec son époux malgré l'existence de domicile séparés, alors que sur le formulaire officiel, ce fait n'avait pas été mentionné.</w:t>
      </w:r>
    </w:p>
    <w:p>
      <w:r>
        <w:rPr>
          <w:b/>
        </w:rPr>
        <w:t>E. 4.4</w:t>
      </w:r>
    </w:p>
    <w:p>
      <w:r>
        <w:t>Durant la procédure devant le SEM, l'intéressée et son époux ont certes affirmé qu'ils continuaient à entretenir des contacts réguliers, qu'ils voyageaient régulièrement ensemble, mais au vu des pièces figurant au dossier, le Tribunal ne saurait admettre que les époux continuent à former, à l'heure actuelle, une communauté conjugale effective et stable au sens de la jurisprudence applicable en la matière. Sur ce plan, il sied de rappeler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envisagée comme durable. En l'occurrence, il apparaît certes que les intéressés ont maintenu des contacts réguliers, ainsi que diverses activités communes. Ils vont également avoir un enfant ensemble (voir la lettre de la recourante du 21 février 2018). Cependant, les raisons de leur séparation sont le résultat de choix personnels, et non de contraintes ou de circonstances extraordinaires survenues indépendamment de leur volonté. À ce sujet, on ne saurait admettre que la volonté d'échapper à ses créanciers, de la part du mari de la recourante, constituerait une raison valable pour accepter l'existence de domiciles séparés. Comme l'a relevé le SEM dans son courrier du 2 mars 2017, le respect de l'ordre juridique suisse demanderait que son mari accepte de se rendre volontairement en Suisse et d'y régler les dettes qu'il y a contractées ou d'honorer les actes de défaut de bien qui existent à son endroit. Au lieu de cela, il a préféré se soustraire à ses obligations en s'établissant dans un autre pays.</w:t>
      </w:r>
    </w:p>
    <w:p>
      <w:r>
        <w:rPr>
          <w:b/>
        </w:rPr>
        <w:t>E. 4.5</w:t>
      </w:r>
    </w:p>
    <w:p>
      <w:r>
        <w:t>Quant à la recourante, elle pourrait choisir de vivre avec son mari en Roumanie, mais a indiqué dans son acte de recours du 5 avril 2017 qu'elle « réside bien en Suisse, qu'elle y a constitué le centre de sa vie (...), qu'elle se rend certes fréquemment en Roumanie en vacances avec son mari, mais toujours avec la ferme intention de rentrer chez elle en Suisse » (mémoire de recours, pages 8 et 9). Préliminairement, le Tribunal estime comme contradictoire pour la recourante d'affirmer que son point d'ancrage principal est la Suisse quand elle affirme également passer la moitié de l'année à l'étranger ; et plus troublant encore, de prétendre qu'elle a son centre de vie en Suisse alors que son mari ne s'y trouve pas au moins la moitié de l'année.</w:t>
      </w:r>
    </w:p>
    <w:p>
      <w:r>
        <w:rPr>
          <w:b/>
        </w:rPr>
        <w:t>E. 4.6</w:t>
      </w:r>
    </w:p>
    <w:p>
      <w:r>
        <w:t>Pour le reste, la recourante n'a pas expliqué ce qui l'empêcherait d'aller rejoindre son mari et de vivre de manière permanente avec lui en Roumanie. Dans ces conditions, et compte tenu en particulier du fait que par ses déclarations, on ne voit pas quand la prénommée et son époux reprendront la vie commune sous le même toit dans un avenir proche, le Tribunal ne saurait admettre que l'existence de domiciles séparés par les époux est de nature purement temporaire, sans que la stabilité du mariage soit mise en cause.</w:t>
      </w:r>
    </w:p>
    <w:p>
      <w:r>
        <w:rPr>
          <w:b/>
        </w:rPr>
        <w:t>E. 4.7</w:t>
      </w:r>
    </w:p>
    <w:p>
      <w:r>
        <w:t>Il ressort donc de ce qui précède que la prise de domicile séparés par les intéressés relève de la pure convenance personnelle. Dans ces conditions, la constitution par le recourant d'un domicile séparé ne repose donc pas sur des circonstances extraordinaires indépendantes de la volonté du couple qui permettraient exceptionnellement d'admettre une exception si l'existence d'une communauté conjugale demeurait encore intacte au sens de la jurisprudence (cf. notamment ATF 121 précité, ibid.).</w:t>
      </w:r>
    </w:p>
    <w:p>
      <w:r>
        <w:rPr>
          <w:b/>
        </w:rPr>
        <w:t>E. 4.8</w:t>
      </w:r>
    </w:p>
    <w:p>
      <w:r>
        <w:t>Enfin, il convient de noter que l'argument de la recourante dans ses observations du 22 juillet 2017, selon lequel elle et son mari n'auraient pas deux domiciles séparés, mais ont effectivement « deux domiciles communs », un en Suisse et un autre en Roumanie, ne saurait être retenu. La législation suisse n'accepte que la constitution d'un seul domicile par personne à tout moment. Selon l'art. 23 al. 1 CC, « le domicile de toute personne est au lieu où elle réside avec l'intention de s'y établir. », ce que la recourante a reconnu dans son mémoire de recours être en Suisse. De plus, l'art. 23 al. 2 CC indique que « Nul ne peut avoir en même temps plusieurs domiciles ». Pour le surplus, il sied de rappeler que le mari de la recourante a déposé ses papiers en Roumanie, et non en Suisse, dans le but précisément de se soustraire à ses créanciers. Il ne saurait donc être question d'accepter la présence d'un « domicile commun » en Suisse aux seules fins de faciliter l'argumentaire de la recourante dans la présente procédure de naturalisation facilitée.</w:t>
      </w:r>
    </w:p>
    <w:p>
      <w:r>
        <w:rPr>
          <w:b/>
        </w:rPr>
        <w:t>E. 4.9</w:t>
      </w:r>
    </w:p>
    <w:p>
      <w:r>
        <w:t>Dans son mémoire de recours, la recourante a fait référence à l'arrêt du TAF C-38/2008 du 9 septembre 2010 consid. 4.2.2., dans lequel l'existence d'une communauté conjugale stable et effective avait été admise, malgré une condamnation pénale ayant entrainé l'incarcération d'un des époux et la suppression du domicile commun. Les circonstances dans l'affaire précitée sont cependant très différentes de celles du cas d'espèce. Dans l'arrêt du 9 septembre 2010, la disparition du domicile commun est le résultat d'une contrainte pénale imposée aux époux ; dans le cas présent, l'absence de domicile commun résulte d'un choix personnel des époux. Partant, le Tribunal estime que le lien qui lie les époux ne saurait être assimilé au lien qui existe entre deux époux qui forment une communauté conjugale effective et stable au sens de la jurisprudence mentionnée ci-avant.</w:t>
      </w:r>
    </w:p>
    <w:p>
      <w:r>
        <w:rPr>
          <w:b/>
        </w:rPr>
        <w:t>E. 4.10</w:t>
      </w:r>
    </w:p>
    <w:p>
      <w:r>
        <w:t>En conclusion, la relation vécue par les époux ne remplit pas les conditions posées à l'admission d'une exception à l'exigence du ménage commun et il y a lieu de retenir qu'au plus tard depuis la constitution de domiciles séparés le 24 avril 2012, les intéressés ne forment plus une communauté conjugale effective et stable au sens de l'art. 27 ou 28 aLN et de la jurisprudence y relative. Pour le surplus, l'octroi de la naturalisation facilitée à un conjoint étranger dont l'époux Suisse vit à l'étranger alors que le conjoint étranger vit en Suisse n'entre pas dans les cas visés par le législateur lorsqu'il a adopté les articles 27 et 28 aLN (cf. supra, paragraphe 3.6). Le Tribunal partage l'avis du SEM exprimé dans son courrier du 13 octobre 2016, que les circonstances telles qu'exposées par la recourante doivent plutôt être assimilées à celle d'une personne qui devra en temps utile se soumettre aux conditions de la naturalisation ordinaire, si le couple ne retrouve pas avant une communauté conjugale effective et stable au sens de la jurisprudence précitée lui permettant de bénéficier à nouveau de la législation applicable en matière de naturalisation facilitée.</w:t>
      </w:r>
    </w:p>
    <w:p>
      <w:r>
        <w:rPr>
          <w:b/>
        </w:rPr>
        <w:t>E. 5</w:t>
      </w:r>
    </w:p>
    <w:p>
      <w:r>
        <w:t>Il ressort de ce qui précède que, par sa décision du 2 mars 2017, l'autorité intimée n'a ni violé le droit fédéral, ni constaté des faits pertinents de manière inexacte ou incomplète ; en outre, cette décision n'est pas inopportune (art. 49 PA). En conséquence, le recours est rejeté. Vu l'issue de la cause, il y aura lieu de mettre les frais de procédure à la charge de la recourante,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