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F-1986/2022 vom 10. Januar 2023</w:t>
      </w:r>
    </w:p>
    <w:p>
      <w:r>
        <w:t>Bundesverwaltungsgericht, 2023-01-10, FR</w:t>
      </w:r>
    </w:p>
    <w:p>
      <w:r>
        <w:rPr>
          <w:b/>
        </w:rPr>
        <w:t xml:space="preserve">Quelle: </w:t>
      </w:r>
      <w:r>
        <w:t>https://mcp.opencaselaw.ch/entscheid/bvger_F-1986_2022</w:t>
      </w:r>
    </w:p>
    <w:p>
      <w:r>
        <w:t>FR: TAF F-1986/2022 du 10 janvier 2023</w:t>
      </w:r>
    </w:p>
    <w:p>
      <w:r>
        <w:t>IT: TAF F-1986/2022 del 10 gennaio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participé à la procédure d'opposition et, en tant qu'hôte, est particulièrement touché par la décision attaquée. Bien que la période de visite prévue se soit entre-temps écoulée, il faut conclure à la persistance d'un intérêt à agir. Le dépôt du recours en est la preuve. Le recourant a donc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ressortissants syriens, les invités sont soumis à l'obligation du visa (cf. annexe I des règlements susmentionnés).</w:t>
      </w:r>
    </w:p>
    <w:p>
      <w:r>
        <w:rPr>
          <w:b/>
        </w:rPr>
        <w:t>E. 5.1</w:t>
      </w:r>
    </w:p>
    <w:p>
      <w:r>
        <w:t>Dans la décision querellée, l'autorité inférieure a confirmé les refus d'autorisation d'entrée dans l'Espace Schengen prononcés par la Représentation à l'encontre des requérants pour la période allant du 1er juin au 7 juillet 2022. Elle a estimé que la sortie de ceux-ci de l'Espace Schengen au terme du visa sollicité ne pouvait pas être considérée comme suffisamment garantie au vu de leur situation personnelle (le requérant étant relativement âgé et à la retraite et la requérante sans emploi) et de la situation socio-économique prévalant en Syrie. Selon le SEM, les requérants n'avaient pas démontré posséder des attaches à ce point étroites avec leur pays d'origine. Il n'était dès lors pas exclu qu'ils souhaitassent prolonger leur présence en Suisse dans l'espoir de trouver des conditions d'existence meilleures que celles qu'ils connaissaient dans leur patrie.</w:t>
      </w:r>
    </w:p>
    <w:p>
      <w:r>
        <w:rPr>
          <w:b/>
        </w:rPr>
        <w:t>E. 5.2</w:t>
      </w:r>
    </w:p>
    <w:p>
      <w:r>
        <w:t>Dans son mémoire de recours, le recourant a expliqué que les invités avaient de profonds liens avec la Syrie, notamment le reste de la famille qui y vivait actuellement et les biens-fonds qu'ils y possédaient (cf. act. TAF 4 : soit une copie du contrat de bail de leur appartement à A._______ et les quittances démontrant les revenus qu'ils perçoivent par la location de ce bien, les relevés bancaires du compte du requérant, des photographies de leur maison à B._______ avec les terrains fruitiers dont ils sont propriétaires et des copies de dons qu'ils font régulièrement à des organisations caritatives de la région). L'hôte a également indiqué qu'il travaillait auprès de la société (...) en Suisse depuis juin 2007 et percevait à ce titre un salaire net mensuel de l'ordre de Fr. 11'000.-, hors bonus, de telle sorte qu'il pourrait couvrir l'entièreté des frais de séjour des intéressés sur le territoire helvétique (cf. act. TAF 4). Par ailleurs, le recourant a soutenu que d'interdire systématiquement l'entrée en Suisse à tous les syriens sous prétexte que les conditions d'existence étaient meilleures dans ce pays revenait à une violation du principe de l'interdiction de discrimination au sens de l'art. 8 al. 2 Cst.</w:t>
      </w:r>
    </w:p>
    <w:p>
      <w:r>
        <w:rPr>
          <w:b/>
        </w:rPr>
        <w:t>E. 5.3</w:t>
      </w:r>
    </w:p>
    <w:p>
      <w:r>
        <w:t>C'est le lieu de rappeler, premièrement, que la législation suisse sur les étrangers ne garantit aucun droit ni à l'entrée en Suisse, ni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w:t>
      </w:r>
    </w:p>
    <w:p>
      <w:r>
        <w:t>En l'espèce, on ne saurait admettre, au vu de l'ensemble des éléments du dossier, que la sortie de Suisse, respectivement de l'Espace Schengen, des requérants à l'issue du séjour envisagé soit suffisamment garantie.</w:t>
      </w:r>
    </w:p>
    <w:p>
      <w:r>
        <w:rPr>
          <w:b/>
        </w:rPr>
        <w:t>E. 6.1</w:t>
      </w:r>
    </w:p>
    <w:p>
      <w:r>
        <w:t>Lors de l'évaluation du critère de la garantie de la sortie de Suisse, il convient d'apprécier un comportement futur. A cet égard, la situation générale dans le pays d'origine des ressortissants d'un pays tiers peut fournir des indices dans l'établissement du pronostic quant au retour des invités dans leur pays d'origine à l'issue de leur séjour en Suisse. Une pratique plus stricte se justifie notamment pour les demandes d'entrée de personnes provenant d'Etats ou de régions où les conditions politiques, économiques et sociales sont défavorables, car l'expérience démontre que, dans de tels cas, les intérêts personnels ne concordent souvent pas avec le but et l'objectif d'une autorisation d'entrée limitée dans le temps (ATAF 2014/1 consid. 6.1).</w:t>
      </w:r>
    </w:p>
    <w:p>
      <w:r>
        <w:rPr>
          <w:b/>
        </w:rPr>
        <w:t>E. 6.2</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 Nombreux sont ceux qui se sont réfugiés dans les Etats voisins et qui tentent de poursuivre leur route, notamment vers l'Europe (cf. Statistique en matière d'asile 2021 du SEM du 15 février 2022, p. 14 s., www.sem.admin.ch, Publications &amp; services Statistiques Statistique en matière d'asile Asile : statistiques de 2021 Commentaire sur la statistique en matière d'asile stat-jahr-2021-kommentar (1).pdf , consulté le 28.12.2022). Le Tribunal ne saurait de prime abord écarter les craintes émises par l'autorité inférieure quant à une éventuelle prolongation du séjour des intéressés sur le territoire suisse (respectivement dans l'Espace Schengen) au-delà de la durée de validité des visas convoités afin d'y trouver de meilleures conditions d'existence que dans leur pays d'origine, ce qui ne saurait plaider en faveur de la délivrance des visas sollicités. Dans ce contexte, les demandes d'entrée en Suisse en provenance de Syrie dans le but déclaré d'un séjour de visite doivent donc être traitées avec la plus grande retenue. Partant, il n'est pas contestable que l'instance inférieure estime que le risque est élevé que les ressortissants syriens une fois en Suisse ne veuillent plus retourner dans leur pays d'origine (cf. ATAF 2014/1 consid. 6.1 ; arrêt du TAF F-643/2022 précité consid. 4.2 ; F-3858/2018 précité consid. 6.3).</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personnelle, familiale, professionnelle et patrimoniale des invités plaide en faveur de leur sortie ponctuelle de Suisse (ou de l'Espace Schengen), au terme du séjour envisagé.</w:t>
      </w:r>
    </w:p>
    <w:p>
      <w:r>
        <w:rPr>
          <w:b/>
        </w:rPr>
        <w:t>E. 7.2</w:t>
      </w:r>
    </w:p>
    <w:p>
      <w:r>
        <w:t>Il ne ressort pas du dossier que les requérants disposent de liens et d'obligations sociales ou familiales extraordinaires en Syrie. La requérante n'a jamais travaillé et est actuellement sans emploi, quant au requérant, il est désormais à la retraite, après avoir travaillé au sein de (...) jusqu'en 2000, et est relativement âgé (72 ans). Il perçoit une rente de l'ordre de 106'189 livres syriennes par mois, soit l'équivalent d'environ Fr. 40.- par mois (cf. act. TAF 4 et pce SEM 21). Par ailleurs, le recourant a expliqué dans son mémoire de recours que l'ensemble du reste de sa famille résidait encore en Syrie. Ce dernier fait valoir qu'en raison de leur âge avancé, ses parents n'ont aucun intérêt à se construire une nouvelle vie en Europe. De plus, les intéressés sont également propriétaires d'une maison en Syrie avec des terres agricoles et un appartement à A._______ qu'ils louent afin d'avoir un complément de revenu (cf. act. TAF 4 : le loyer s'élèverait, selon le contrat de bail, à 250'000 livres syriennes par mois, soit un montant mensuel de l'ordre de Fr. 92.-). Le requérant effectuerait par ailleurs des dons à une organisation caritative locale (cf. act. TAF 4). Ces arguments ne permettent toutefois pas de conclure à des obligations familiales ou sociales particulières qui garantiraient un départ dans les délais des invités. On ne peut pas non plus partir du principe que les requérants vivent dans des conditions économiques si solides qu'elles pourraient les dissuader d'émigrer. En effet, ces derniers perçoivent, au total, environ Fr. 130.- par mois tandis que le salaire mensuel du recourant, employé auprès de (...) en Suisse, s'élève quant à lui à un montant de l'ordre de Fr. 11'000.- net par mois, hors bonus (cf. act. TAF 4). Dès lors, la différence de valeur des biens des requérants en Syrie par rapport à la situation financière de leur fils en Suisse ne permet pas de relativiser le risque qu'ils puissent - sans nullement remettre en cause leur bonne foi présumée - prolonger leur présence sur le territoire helvétique au-delà du séjour envisagé.</w:t>
      </w:r>
    </w:p>
    <w:p>
      <w:r>
        <w:rPr>
          <w:b/>
        </w:rPr>
        <w:t>E. 7.3</w:t>
      </w:r>
    </w:p>
    <w:p>
      <w:r>
        <w:t>En conséquence, le Tribunal estime que les invités ne disposent pas en Syrie d'attaches ou de responsabilités suffisantes pour garantir leur départ de Suisse au terme du séjour sollicité, étant rappelé à ce sujet qu'au regard de la situation de grande instabilité politique prévalant en Syrie, une pratique restrictive se justifie (cf. supra, consid. 5.3, 6.2 ; arrêt du TAF F-643/2022 précité consid. 5.4).</w:t>
      </w:r>
    </w:p>
    <w:p>
      <w:r>
        <w:rPr>
          <w:b/>
        </w:rPr>
        <w:t>E. 7.4</w:t>
      </w:r>
    </w:p>
    <w:p>
      <w:r>
        <w:t>Le souhait des intéressés de venir en Suisse pour rendre visite à leur fils est certes compréhensible et légitime, mais ne constitue pas à lui seul un motif justifiant l'octroi d'un visa en leur faveur, à propos duquel ils ne sauraient au demeurant se prévaloir d'aucun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supra consid. 3 ; arrêt du TAF F-3605/2017 du 16 avril 2018 consid. 6.4). Si les assurances données sont dans une certaine mesure prises en compte, elles ne sont cependant pas décisives, dès lors qu'elles ne permettent pas d'exclure que les intéressés, une fois en Suisse, ne tentent d'y poursuivre durablement leur existence, ces derniers conservant seuls la maîtrise de leur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7.5</w:t>
      </w:r>
    </w:p>
    <w:p>
      <w:r>
        <w:t>Au demeurant, un refus d'autorisation d'entrée dans l'Espace Schengen n'a pas pour conséquence d'empêcher définitivement les requérants et leur fils de se voir, malgré les inconvénients d'ordre pratique ou de convenance personnelle et la charge financière supplémentaire que cela pourrait engendrer (cf. arrêt du TAF F-6144/2019 du 9 septembre 2020 consid. 6.2). Le recourant a du reste déclaré se rendre chaque année en Syrie pour rendre visite à ses parents (cf. pce SEM 45).</w:t>
      </w:r>
    </w:p>
    <w:p>
      <w:r>
        <w:rPr>
          <w:b/>
        </w:rPr>
        <w:t>E. 7.6</w:t>
      </w:r>
    </w:p>
    <w:p>
      <w:r>
        <w:t>Finalement, le recourant n'a pas invoqué de motifs susceptibles de justifier la délivrance en faveur des invités d'un visa à validité territoriale limitée (visa VTL ; cf. consid. 4.3 supra).</w:t>
      </w:r>
    </w:p>
    <w:p>
      <w:r>
        <w:rPr>
          <w:b/>
        </w:rPr>
        <w:t>E. 8</w:t>
      </w:r>
    </w:p>
    <w:p>
      <w:r>
        <w:t>L'invitant a également soulevé le grief de l'interdiction de discrimination au sens de l'art. 8 al. 2 Cst., au motif que le refus d'octroi de visas Schengen pour les requérants se fonderait exclusivement sur le constat des autorités suisses que les conditions d'existence en Syrie ne sont pas comparables à celles en Suisse, ce qui reviendrait à interdire systématiquement, en raison de leur nationalité, les Syriens de se rendre sur le territoire suisse dans le cadre d'une visite ponctuelle.</w:t>
      </w:r>
    </w:p>
    <w:p>
      <w:r>
        <w:rPr>
          <w:b/>
        </w:rPr>
        <w:t>E. 8.1</w:t>
      </w:r>
    </w:p>
    <w:p>
      <w:r>
        <w:t>L'invitant associe à tort le refus d'octroi des visas Schengen souhaités à la nationalité des requérants. En effet, ce n'est qu'après un examen global des particularités du cas d'espèce et de la situation personnelle des invités en Syrie que le Tribunal, à l'instar de l'autorité inférieure, a établi un pronostic négatif quant aux conditions d'entrée prévues par le code frontières Schengen concernant la garantie que les intéressés quitteront la Suisse à l'issue du séjour envisagé (cf. supra, consid. 4.1, 5.3 et 7.3).</w:t>
      </w:r>
    </w:p>
    <w:p>
      <w:r>
        <w:rPr>
          <w:b/>
        </w:rPr>
        <w:t>E. 8.2</w:t>
      </w:r>
    </w:p>
    <w:p>
      <w:r>
        <w:t>S'agissant enfin de la demande du recourant telle que formulée dans son mémoire de recours et dans sa réplique relative au sort qui serait réservé à d'éventuelles demandes futures de visa en faveur des requérants, le Tribunal relève qu'il ne saurait se prononcer, dans l'abstrait et indépendamment de l'évolution de la situation, sur cette question, dès lors qu'elle dépasse l'objet du présent litige. Comme il l'a exposé ci-dessus, le Tribunal relève toutefois que la situation d'instabilité sociale, politique et économique sur fond de conflit armé en Syrie joue, en l'état actuel, un rôle non négligeable dans l'appréciation des demandes de visa Schengen déposées par des habitants de ce pays.</w:t>
      </w:r>
    </w:p>
    <w:p>
      <w:r>
        <w:rPr>
          <w:b/>
        </w:rPr>
        <w:t>E. 8.3</w:t>
      </w:r>
    </w:p>
    <w:p>
      <w:r>
        <w:t>Partant, la décision querellée ne constitue pas une violation du principe de l'interdiction de discrimination au sens de l'art. 8 al. 2 Cst.</w:t>
      </w:r>
    </w:p>
    <w:p>
      <w:r>
        <w:rPr>
          <w:b/>
        </w:rPr>
        <w:t>E. 9</w:t>
      </w:r>
    </w:p>
    <w:p>
      <w:r>
        <w:t>Il s'ensuit que, par sa décision du 27 avril 2022, l'autorité intimée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le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