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F-1983/2022 vom 9. Mai 2022</w:t>
      </w:r>
    </w:p>
    <w:p>
      <w:r>
        <w:t>Bundesverwaltungsgericht, 2022-05-09, DE</w:t>
      </w:r>
    </w:p>
    <w:p>
      <w:r>
        <w:rPr>
          <w:b/>
        </w:rPr>
        <w:t xml:space="preserve">Quelle: </w:t>
      </w:r>
      <w:r>
        <w:t>https://mcp.opencaselaw.ch/entscheid/bvger_F-1983_2022</w:t>
      </w:r>
    </w:p>
    <w:p>
      <w:r>
        <w:t>FR: TAF F-1983/2022 du 9 mai 2022</w:t>
      </w:r>
    </w:p>
    <w:p>
      <w:r>
        <w:t>IT: TAF F-1983/2022 del 9 maggio 2022</w:t>
      </w:r>
    </w:p>
    <w:p>
      <w:pPr>
        <w:pStyle w:val="Heading2"/>
      </w:pPr>
      <w:r>
        <w:t>Regeste</w:t>
      </w:r>
    </w:p>
    <w:p>
      <w:r>
        <w:t>Nichteintreten auf Asylgesuch und Wegweisung (Dublin-Verfahren)</w:t>
      </w:r>
    </w:p>
    <w:p>
      <w:pPr>
        <w:pStyle w:val="Heading2"/>
      </w:pPr>
      <w:r>
        <w:t>Erwägungen</w:t>
      </w:r>
    </w:p>
    <w:p>
      <w:r>
        <w:rPr>
          <w:b/>
        </w:rPr>
        <w:t>E. 1.1</w:t>
      </w:r>
    </w:p>
    <w:p>
      <w:r>
        <w:t>Gemäss Art. 105 AsylG [SR 142.31] i.V.m. Art. 31 VGG ist das Bundes- verwaltungsgericht zur Beurteilung von Beschwerden auf dem Gebiet des Asyls zuständig und entscheidet über diese in der Regel – wie auch vorlie- 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w:t>
      </w:r>
    </w:p>
    <w:p>
      <w:r>
        <w:t>F-1983/2022 Seite 4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der Vor- instanz innert der in Art. 22 Abs. 1 Dublin-III-VO vorgesehenen Frist unbe- antwortet, womit sie die Zuständigkeit Italiens implizit anerkannten (Art. 22 Abs. 7 Dublin-III-VO). Die Zuständigkeit Italiens ist somit grundsätzlich ge- geben, was vom Beschwerdeführer nicht bestritten wird.</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t>F-1983/2022 Seite 5</w:t>
      </w:r>
    </w:p>
    <w:p>
      <w:r>
        <w:rPr>
          <w:b/>
        </w:rPr>
        <w:t>E. 4.1</w:t>
      </w:r>
    </w:p>
    <w:p>
      <w:r>
        <w:t>Der Beschwerdeführer bringt vor, er schulde seinen Schleppern in Ita- lien 8'500 Euro. Wenn er nach Italien zurückkehre und ihnen das Geld nicht zurückzahlen könne, würden sie ihn töten. Zudem sei er Coiffeur. In Afgha- nistan habe er mit einem anderen Coiffeur eine Schlägerei gehabt und sei von diesem mit einem Messer schwer verletzt worden. Dieser Coiffeur und mehrere seiner Kollegen hielten sich nun ebenfalls in Italien auf. Er habe Angst, dass sie ihn in Italien finden und ihm Gewalt antun würden.</w:t>
      </w:r>
    </w:p>
    <w:p>
      <w:r>
        <w:rPr>
          <w:b/>
        </w:rPr>
        <w:t>E. 4.2</w:t>
      </w:r>
    </w:p>
    <w:p>
      <w:r>
        <w:t>Soweit der Beschwerdeführer damit geltend machen will, der italieni- sche Staat sei nicht in der Lage, ihn vor (allfälligen) Übergriffen zu schüt- zen, ist im Folgendes entgegenzuhalten.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 kolls der FK vom 31. Januar 1967 (SR 0.142.301) und kommt seinen ent- sprechenden völkerrechtlichen Verpflichtungen kommt. Es darf davon aus- gegangen werden, dass dieser Staat die Rechte, die sich für Schutzsu- chende aus den Richtlinien des Europäischen Parlaments und des Rates 2013/32/EU vom 26. Juni 2013 zu gemeinsamen Verfahren für die Zuer- kennung und Aberkennung des internationalen Schutzes (sog. Verfahrens- richtlinie) sowie 2013/33/EU vom 26. Juni 2013 zur Festlegung von Nor- men für die Aufnahme von Personen, die internationalen Schutz beantra- gen (sog. Aufnahmerichtlinie) ergeben, anerkennt und schützt. Das italie- nische Asylverfahren und Aufnahmesystem weisen demnach keine syste- mischen Mängel auf (Urteil des EGMR S.M.H. gegen die Niederlande vom 17. Mai 2016, Nr. 5868/13, Ziff. 46; Referenzurteil des BVGer F-6330/2020 vom 18. Oktober 2021 E. 9.1; Referenzurteil des BVGer E-962/2019 vom 17. Dezember 2019 E. 6.3). Des Weiteren ist Italien ein Rechtsstaat und verfügt über ein funktionierendes Polizei- und Justizsystem. Sollte der Be- schwerdeführer in Italien Probleme mit Drittpersonen bekommen, hat er die Möglichkeit, sich an die Behörden der Strafverfolgung zu wenden. Eine An- wendung von Art. 3 Abs. 2 Dublin-III-VO ist daher nicht gerechtfertigt.</w:t>
      </w:r>
    </w:p>
    <w:p>
      <w:r>
        <w:rPr>
          <w:b/>
        </w:rPr>
        <w:t>E. 5</w:t>
      </w:r>
    </w:p>
    <w:p>
      <w:r>
        <w:t>Gemäss ärztlichem Kurzbericht vom 9. Februar 2022 schloss der Arzt auf- grund der Angaben des Beschwerdeführers auf eine posttraumatische Be- lastungsstörung und empfahl eine Überweisung an eine Spezialistin. Ge- mäss ärztlichem Kurzbericht vom 30. März 2022 leidet der Beschwerde-</w:t>
      </w:r>
    </w:p>
    <w:p>
      <w:r>
        <w:t>F-1983/2022 Seite 6 führer an unklaren Gelenkschmerzen. Ihm wurde Vitamin B12 verschrie- ben. Aus den Akten ist nicht ersichtlich, dass der Beschwerdeführer wegen seiner psychischen Probleme eine Spezialistin aufgesucht hätte oder in medikamentöser oder therapeutischer Behandlung gewesen wäre. Im Üb- rigen ist darauf hinzuweisen, dass Italien grundsätzlich über eine ausrei- chende medizinische Infrastruktur verfügt (Urteile des BVGer F-1584/2022 vom 12. April 2022 E. 6; F-1479/2021 vom 13. April 2021 E. 8.5). Der Zugang für asylsuchende Personen zum italienischen Gesund- heitssystem über die Notversorgung hinaus ist derzeit grundsätzlich ge- währleistet, auch wenn es in der Praxis zu zeitlichen Verzögerungen kom- men kann (Urteil E-962/2019 E. 6.2.7). Es liegen keine Hinweise vor, wo- nach dem Beschwerdeführer dort eine allenfalls nötige, adäquate medizi- nische Behandlung verweigert würde. Folglich droht keine Verletzung von Art. 3 EMRK, weshalb die Schweiz nicht zum Selbsteintritt nach Art. 17 Abs. 1 Dublin-III-VO verpflichtet ist; auch humanitäre Gründe i.S.v. Art. 29a Abs. 3 AsylV 1 liegen nicht vor.</w:t>
      </w:r>
    </w:p>
    <w:p>
      <w:r>
        <w:rPr>
          <w:b/>
        </w:rPr>
        <w:t>E. 6</w:t>
      </w:r>
    </w:p>
    <w:p>
      <w:r>
        <w:t>Nach dem Gesagten ist die Beschwerde abzuweisen. Mit dem vorliegen- den Urteil fällt der am 2. Mai 2022 angeordnete Vollzugsstopp dahin. Das Gesuch um Erteilung der aufschiebenden Wirkung ist gegenstandslos ge- worden.</w:t>
      </w:r>
    </w:p>
    <w:p>
      <w:r>
        <w:rPr>
          <w:b/>
        </w:rPr>
        <w:t>E. 7.1</w:t>
      </w:r>
    </w:p>
    <w:p>
      <w:r>
        <w:t>Die Begehren erweisen sich als aussichtslos, weshalb das Gesuch um Gewährung der unentgeltlichen Rechtspflege ungeachtet einer allfälligen prozessualen Bedürftigkeit abzuweisen ist (Art. 65 Abs. 1 und 2 VwVG).</w:t>
      </w:r>
    </w:p>
    <w:p>
      <w:r>
        <w:rPr>
          <w:b/>
        </w:rPr>
        <w:t>E. 7.2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F-1983/2022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