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F-1978/2023 vom 18. April 2023</w:t>
      </w:r>
    </w:p>
    <w:p>
      <w:r>
        <w:t>Bundesverwaltungsgericht, 2023-04-18, DE</w:t>
      </w:r>
    </w:p>
    <w:p>
      <w:r>
        <w:rPr>
          <w:b/>
        </w:rPr>
        <w:t xml:space="preserve">Quelle: </w:t>
      </w:r>
      <w:r>
        <w:t>https://mcp.opencaselaw.ch/entscheid/bvger_F-1978_2023</w:t>
      </w:r>
    </w:p>
    <w:p>
      <w:r>
        <w:t>FR: TAF F-1978/2023 du 18 avril 2023</w:t>
      </w:r>
    </w:p>
    <w:p>
      <w:r>
        <w:t>IT: TAF F-1978/2023 del 18 aprile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berührt und hat ein schutzwürdiges Interesse an deren Aufhebung beziehungsweise Änderung. Er ist daher zur Einreichung des Rechtsmittels legitimiert (Art. 105 AsylG und Art. 48 Abs. 1 VwVG). Auf die frist- und formgerecht eingereichte Beschwerde ist einzutreten (Art. 108 Abs. 3 AsylG sowie Art. 52 Abs. 1 VwVG).</w:t>
      </w:r>
    </w:p>
    <w:p>
      <w:r>
        <w:rPr>
          <w:b/>
        </w:rPr>
        <w:t>E. 2</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w:t>
      </w:r>
    </w:p>
    <w:p>
      <w:r>
        <w:t>Die Beschwerdeführerin bemängelt in formeller Hinsicht, unter Verweis auf Art. 37 AsylG sowie Art. 21 und 23 Dublin-III-VO, eine verspätete Entscheideröffnung. Sodann rügt sie, das SEM habe den Sachverhalt in Bezug auf ihre individuelle Situation bei einer möglichen Rückkehr nach Kroatien, insbesondere vor dem Hintergrund der ihr dort widerfahrenen schlechten Behandlung, nicht vertieft geprüft. Auch die geltend gemachten gesundheitlichen Beschwerden habe es unzureichend abgeklärt. Dadurch liege eine Verletzung des Untersuchungsgrundsatzes vor. Schliesslich habe die Vorinstanz mit ihren textbausteinartigen Ausführungen die Begründungspflicht verletzt.</w:t>
      </w:r>
    </w:p>
    <w:p>
      <w:r>
        <w:rPr>
          <w:b/>
        </w:rPr>
        <w:t>E. 4.1</w:t>
      </w:r>
    </w:p>
    <w:p>
      <w:r>
        <w:t>Art. 37 AsylG bezieht sich laut Wortlaut auf Konstellationen, in denen der angefragte Dublin-Staat dem Ersuchen um Überstellung ausdrücklich zustimmte. Vorliegend liessen die kroatischen Behörden das ihnen übermittelte Übernahmeersuchen innert der in Art. 22 Abs. 1 Dublin-III-VO vorgesehenen Frist unbeantwortet, was die Vorinstanz mit Verfristungsschreiben vom 24. Februar 2023 so festhielt. Unabhängig davon erscheint die Zeitspanne bis zu dem am 3. April 2023 eröffneten Nichteintretensentscheid vom 27. März 2023 im Kontext von Art. 37 AsylG zwar vergleichsweise lang, es ist jedoch nicht angezeigt, die angefochtene Verfügung deswegen aus formellen Gründen an das SEM zurückzuweisen.</w:t>
      </w:r>
    </w:p>
    <w:p>
      <w:r>
        <w:rPr>
          <w:b/>
        </w:rPr>
        <w:t>E. 4.2</w:t>
      </w:r>
    </w:p>
    <w:p>
      <w:r>
        <w:t>Die unrichtige oder unvollständige Feststellung des rechtserheblichen Sachverhalts kann nach Art. 106 Abs. 1 AsylG gerügt werden. Unrichtig ist die Sachverhaltsfeststellung, wenn der Verfügung ein falscher und aktenwidriger Sachverhalt zugrunde gelegt wird oder Beweise falsch gewürdigt worden sind; unvollständig ist sie, wenn nicht alle für den Entscheid wesentlichen Sachumstände berücksichtigt werden (vgl. Kölz/Häner/Bertschi, Verwaltungsverfahren und Verwaltungsrechtspflege des Bundes, 3. Aufl. 2013, Rz. 1043).</w:t>
      </w:r>
    </w:p>
    <w:p>
      <w:r>
        <w:rPr>
          <w:b/>
        </w:rPr>
        <w:t>E. 4.3</w:t>
      </w:r>
    </w:p>
    <w:p>
      <w:r>
        <w:t>Das SEM hat den rechtserheblichen Sachverhalt im angefochtenen Nichteintretensentscheid hinreichend abgeklärt. Es hat sich unter Bezugnahme auf die Schilderungen der Beschwerdeführerin mit ihrer individuellen Situation, der von ihr angeführten schlechten Behandlung in Kroatien (bspw. Fusstritte, kein Erhalt von Essen, Verweigerung von Privatsphäre trotz Menstruation), den ihr offenstehenden Möglichkeiten, sich dort gegen ungerechte oder rechtswidrige Behandlung zu wehren und ein Asylgesuch einzureichen sowie der allgemeinen Situation inklusive der Push-Back-Problematik - unter Hinweis auf mehrere Abklärungen der Schweizer Vertretung in Kroatien - auseinandergesetzt. Auch die geltend gemachten gesundheitlichen Probleme hat die Vorinstanz in ihre Erwägungen miteinbezogen und daraus im Hinblick auf allfällige Vorkehren ihre Schlüsse gezogen (im Einzelnen siehe SEM act. 28). Die Frage der Notwendigkeit einer psychologischen Abklärung betrifft derweil nicht den Untersuchungsgrundsatz als solchen, sondern bildet Gegenstand der materiell-rechtlichen Beurteilung (Beweiswürdigung bzw. antizipierte Beweiswürdigung).</w:t>
      </w:r>
    </w:p>
    <w:p>
      <w:r>
        <w:rPr>
          <w:b/>
        </w:rPr>
        <w:t>E. 4.4</w:t>
      </w:r>
    </w:p>
    <w:p>
      <w:r>
        <w:t>Gemäss Art. 29 VwVG haben die Parteien Anspruch auf rechtliches Gehör, welches als Mitwirkungsrecht alle Befugnisse umfasst, die einer Partei einzuräumen sind, damit sie in einem Verfahren ihren Standpunkt wirksam zur Geltung bringen kann (vgl. BGE 144 I 11 E. 5.3).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(BGE 143 III 65 E. 5.2).</w:t>
      </w:r>
    </w:p>
    <w:p>
      <w:r>
        <w:rPr>
          <w:b/>
        </w:rPr>
        <w:t>E. 4.5</w:t>
      </w:r>
    </w:p>
    <w:p>
      <w:r>
        <w:t>Auch dieser verfahrensrechtlichen Anforderung hat das SEM Genüge getan. So hat es - entgegen der Auffassung der Beschwerdeführerin - eine Einzelfallprüfung vorgenommen, indem es nach Prüfung und Würdigung der Parteivorbringen nachvollziehbar aufgezeigt hat, von welchen Überlegungen es sich - gerade auch in individueller Hinsicht - leiten liess (vgl. angefochtene Verfügung, Ziff. II S. 2 ff.). Dabei musste es sich nicht ausdrücklich mit jeder tatbestandlichen Behauptung und jedem rechtlichen Einwand auseinandersetzen, sondern durfte sich auf die wesentlichen Gesichtspunkte beschränken (BGE 143 III 65 E. 5.2). So finden sich in den Erwägungen der Vorinstanz Ausführungen zum Verhalten der kroatischen Grenzbehörden der Beschwerdeführerin gegenüber, zur Frage einer Kettenabschiebung und zu derjenigen des Vorliegens von systemischen Mängeln im kroatischen Asyl- und Aufnahmesystem sowie zu den Möglichkeiten der Beschwerdeführerin, sich gegen unkorrektes Verhalten zu wehren. Auch zu medinischen Belangen hat sich das SEM, wie erwähnt, geäussert, weshalb es der Betroffenen ohne weiteres möglich war, sich ein Bild über die Tragweite des vorinstanzlichen Entscheides zu machen und diesen sachgerecht anzufechten. Dass sie die Auffassung und Schlussfolgerungen der Vorinstanz hinsichtlich deren Erkenntnisse zu Kroatien und der Würdigung ihrer Aussagen nicht teilt, ist keine Verletzung des rechtlichen Gehörs, sondern betrifft die materielle Beurteilung der vorgebrachten Überstellungshindernisse.</w:t>
      </w:r>
    </w:p>
    <w:p>
      <w:r>
        <w:rPr>
          <w:b/>
        </w:rPr>
        <w:t>E. 4.6</w:t>
      </w:r>
    </w:p>
    <w:p>
      <w:r>
        <w:t>Die formellen Rügen erweisen sich somit als unbegründet, weshalb keine Veranlassung besteht, die Sache zur Sachverhaltsfeststellung und Neubeurteilung an die Vorinstanz zurückzuweisen. Das diesbezügliche Eventualbegehren ist daher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5.3</w:t>
      </w:r>
    </w:p>
    <w:p>
      <w:r>
        <w:t>Im Falle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Die Dublin-III-VO räumten den Schutzsuchenden kein Recht ein, den ihren Antrag prüfenden Staat selber auszuwählen (vgl. BVGE 2010/45 E. 8.3).</w:t>
      </w:r>
    </w:p>
    <w:p>
      <w:r>
        <w:rPr>
          <w:b/>
        </w:rPr>
        <w:t>E. 6</w:t>
      </w:r>
    </w:p>
    <w:p>
      <w:r>
        <w:t>Ein Abgleich der Fingerabdrücke der Beschwerdeführerin mit der «Eurodac»-Datenbank ergab, dass sie am 13. Oktober 2022 in Kroatien aufgegriffen und gleichentags daktyloskopisch erfasst worden war (SEM act. 8). Das SEM ersuchte die kroatischen Behörden deshalb am 16. Dezember 2022 um Übernahme der Beschwerdeführerin gestützt auf Art. 13 Abs. 1 Dublin-III-VO (SEM act. 15). Diese liessen das Ersuchen innert der in Art. 22 Abs. 1 Dublin-III-VO vorgesehenen Frist unbeantwortet, womit sie ihre Zuständigkeit implizit anerkannten (Art. 22 Abs. 7 Dublin-III-VO). Die grundsätzliche Zuständigkeit Kroatiens ist somit gegeben und wird auf Beschwerdeebene auch nicht bestritten.</w:t>
      </w:r>
    </w:p>
    <w:p>
      <w:r>
        <w:rPr>
          <w:b/>
        </w:rPr>
        <w:t>E. 7</w:t>
      </w:r>
    </w:p>
    <w:p>
      <w:r>
        <w:t>Im Lichte von Art. 3 Abs. 2 Dublin-III-VO ist sodann zu prüfen, ob es wesentliche Gründe für die Annahme gibt, das Asylverfahren und die Aufnahmebedingungen für Asylsuchende in Kroatien würden systemische Schwachstellen aufweisen, die eine Gefahr einer unmenschlichen oder entwürdigenden Behandlung im Sinne des Art. 4 der EU-Grundrechtecharta (entspricht Art. 3 EMRK) mit sich bringen würden.</w:t>
      </w:r>
    </w:p>
    <w:p>
      <w:r>
        <w:rPr>
          <w:b/>
        </w:rPr>
        <w:t>E. 7.1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und es ist grundsätzlich davon auszugehen, dass es seinen diesbezüglichen völkerrechtlichen Verpflichtungen nachkommt. Es darf ausserdem davon ausgegangen werden, Kroatien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7.2</w:t>
      </w:r>
    </w:p>
    <w:p>
      <w:r>
        <w:t>In seinem Referenzurteil E-1488/2020 vom 22. März 2023 bestätigte das Bundesverwaltungsgericht die seit dem Referenzurteil D-1611/2016 vom 22. März 2016 bestehende Praxis der grundsätzlichen Zulässigkeit von Dublin-Überstellungen nach Kroatien, unabhängig davon, ob es sich dabei um ein "Take-Charge-" (Aufnahme) oder ein "Take-Back-" (Wiederaufnahme) Verfahren handelt; es sei nicht davon auszugehen, dass das Asylverfahren und die Aufnahmebedingungen in Kroatien systemische Schwachstellen im Sinne von Art. 3 Abs. 2 Sätze 2 und 3 Dublin-III-VO aufweisen würden, die eine Überstellung von Gesuchstellenden generell als unzulässig erscheinen liessen (vgl. a.a.O. E. 9.5). Das Gericht hielt fest, der Verdacht eines - angesichts der Situation in Kroatien auf den ersten Blick nicht unbegründeten - Gefährdungszusammenhangs zwischen Push-backs und Dublin-Rückkehr lasse sich aufgrund der verfügbaren Informationen und Erkenntnisse nicht erhärten (vgl. a.a.O. E. 9.4.2 ff.). Zum heutigen Zeitpunkt bestünden keine genügenden Anzeichen, die befürchten lassen würden, Dublin-Rückkehrende würden ohne Eröffnung und Durchführung eines Asylverfahrens aus Kroatien rechtswidrig ausgeschafft. Insbesondere sei aufgrund dieser Ausgangslage nicht davon auszugehen, dass solches systematisch geschehen würde. Aufgrund der verfügbaren Informationen gebe es letztlich keine Anhaltspunkte, wonach Take-Charge-Konstellationen diesbezüglich anders zu beurteilen wären als Take-Back-Verfahren, beziehungsweise dass für die erste Kategorie eine erhöhte Gefährdung von Abschiebungen ohne Durchführung eines Asylverfahrens bestehen würde (vgl. a.a.O. E. 9.4.4). Im Ergebnis sei davon auszugehen, dass Gesuchstellende, welche gestützt auf die Dublin-III-VO nach Kroatien überstellt würden, Zugang zum dortigen Asylverfahren erhielten; dies unabhängig davon, ob die gesuchstellende Person im Rahmen eines Take-Charge- oder Take-Back-Verfahrens überstellt werde. Insbesondere bestehe keine beachtliche Wahrscheinlichkeit, die Überstellten würden der Gefahr einer Verletzung ihrer aus dem Refoulement-Verbot fliessenden Rechte ausgesetzt werden (vgl. a.a.O. E. 9.5). Zu diesen Schlussfolgerungen gelangte das Gericht in Kenntnis der in der Rechtsmitteleingabe zitierten Urteile des Verwaltungsgerichts Braunschweig vom 24. Mai 2022 und des Verwaltungsgerichts Stuttgart vom 2. September 2022 (vgl. a.a.O. E. 9.4.2).</w:t>
      </w:r>
    </w:p>
    <w:p>
      <w:r>
        <w:rPr>
          <w:b/>
        </w:rPr>
        <w:t>E. 7.3</w:t>
      </w:r>
    </w:p>
    <w:p>
      <w:r>
        <w:t>Sodann lassen die von der Beschwerdeführerin bei ihrer illegalen Einreise nach Kroatien geltend gemachten Vorkommnisse (keine geschlechtergerechte Behandlung; Wecken mit Fusstritten; kein Erhalt von Essen; Zerstörung des Mobiltelefons) nicht den Schluss zu, sie hätte bei einer Überstellung nach Kroatien mit hoher Wahrscheinlichkeit eine unmenschliche oder erniedrigende Behandlung im Sinne von Art. 3 EMRK, Art. 3 FoK oder Art. 4 EU-Grundrechtecharta zu gewärtigen. Gegen das Fehlverhalten von einzelnen Polizeibeamten könnte sie im Übrigen in Kroatien rechtlich vorgehen, allenfalls mit Hilfe der vor Ort tätigen karitativen Organisationen. Der Umstand, dass dies möglicherweise mit grösseren Hürden und Schwierigkeiten verbunden sein könnte als in der Schweiz, weist nicht per se auf systemische Schwachstellen im kroatischen Asylsystem hin (vgl. etwa Urteile des BVGer F-1883/2023 vom 12. April 2023 E. 7.3 oder E-5614/2022 vom 19. Dezember 2022 E. 5.2).</w:t>
      </w:r>
    </w:p>
    <w:p>
      <w:r>
        <w:rPr>
          <w:b/>
        </w:rPr>
        <w:t>E. 7.4</w:t>
      </w:r>
    </w:p>
    <w:p>
      <w:r>
        <w:t>Nach dem Gesagten ist die Anwendung von Art. 3 Abs. 2 Dublin-III-VO - auch unter Berücksichtigung der in der Beschwerde erwähnten Quellen, in welchen das kroatische Asylwesen kritisiert wird (so etwa: Bericht der Schweizerischen Flüchtlingshilfe vom 13. September 2022; Bericht des Europäischen Komitees zur Verhütung von Folter und unmenschlicher oder erniedrigender Behandlung oder Strafe [CPT] vom 3. Dezember 2021; Auskunft Centre for Peace Studies Zagreb vom 3. Februar 2023; Berichte von Médecins du Monde, Border Crossing Spielfeld und der Croatian Journalists Association [Beschwerdebeilage 3]) - nicht gerechtfertigt.</w:t>
      </w:r>
    </w:p>
    <w:p>
      <w:r>
        <w:rPr>
          <w:b/>
        </w:rPr>
        <w:t>E. 8</w:t>
      </w:r>
    </w:p>
    <w:p>
      <w:r>
        <w:t>Weiter ist der Frage nachzugehen, ob völkerrechtliche Vollzugshindernisse nach Art. 3 EMRK (oder einer anderen die Schweiz bindenden völkerrechtlichen Bestimmung) bestehen, woraus sich zwingende Gründe für einen Selbsteintritt nach Art. 17 Abs. 1 Dublin-III-VO ergeben würden.</w:t>
      </w:r>
    </w:p>
    <w:p>
      <w:r>
        <w:rPr>
          <w:b/>
        </w:rPr>
        <w:t>E. 8.1</w:t>
      </w:r>
    </w:p>
    <w:p>
      <w:r>
        <w:t>Mangels systemischer Mängel im Sinne von Art. 3 Abs. 2 Dublin-III-VO kann vermutungsweise davon ausgegangen werden, dass Kroatien seinen völker- und gemeinschaftsrechtlichen Verpflichtungen gegenüber Personen in der Situation der Beschwerdeführerin nachkommt und insbesondere die Rechte respektiert und schützt, die sich aus der Verfahrens- und der Aufnahmerichtlinie ergeben (vgl. bspw. Urteile des BVGer E-1515/2023 vom 23. März 2023; E-5984/2022 vom 3. Januar 2023 E. 7.2; je m.H.). Diese Vermutung kann zwar im Einzelfall widerlegt werden. Hierfür bedarf es aber konkreter und ernsthafter Hinweise, die vom Betroffenen glaubhaft darzutun sind (vgl. BVGE 2010/45 E. 7.4 f.; Urteil des BVGer D-5698/2017 vom 6. März 2018 E. 5.3.1). Die Beschwerdeführerin vermag jedoch kein konkretes und ernsthaftes Risiko darzutun, die kroatischen Behörden würden sich weigern, sie aufzunehmen und einen allfälligen Antrag auf internationalen Schutz unter Einhaltung der Regeln der Verfahrensrichtlinie zu prüfen. Den Akten sind denn auch keine Gründe für die Annahme zu entnehmen, Kroatien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w:t>
      </w:r>
    </w:p>
    <w:p>
      <w:r>
        <w:rPr>
          <w:b/>
        </w:rPr>
        <w:t>E. 8.2</w:t>
      </w:r>
    </w:p>
    <w:p>
      <w:r>
        <w:t>Die kroatischen Behörden haben der Aufnahme der Beschwerdeführerin implizit zugestimmt und sich damit bereit erklärt, die Verantwortung für ein allfälliges Asylverfahren zu übernehmen. Ausserdem hat die Betroffene nicht dargetan, die sie bei einer Rückführung erwartenden Bedingungen in Kroatien seien derart schlecht, dass sie zu einer Verletzung von Art. 4 der EU-Grundrechtecharta, Art. 3 EMRK oder Art. 3 Folterkonvention (SR 0.105) führen könnten. Bei einer allfälligen vorübergehenden Einschränkung wäre die Beschwerdeführerin nötigenfalls gehalten, sich an die dortigen Behörden zu wenden und die ihr zustehenden Aufnahmebedingungen auf dem Rechtsweg einzufordern (vgl. Art. 26 Aufnahmerichtlinie). Dies gilt auch in Bezug auf die geltend gemachte schlechte Behandlung seitens der kroatischen Behörden,</w:t>
      </w:r>
    </w:p>
    <w:p>
      <w:r>
        <w:rPr>
          <w:b/>
        </w:rPr>
        <w:t>E. 8.3</w:t>
      </w:r>
    </w:p>
    <w:p>
      <w:r>
        <w:t>Was den medizinischen Sachverhalt angeht, so kann eine zwangsweise Rückweisung von Personen mit gesundheitlichen Problemen nur ganz ausnahmsweise einen Verstoss gegen Art. 3 EMRK darstellen. Ein solcher würde voraussetzen, dass eine bereits schwer kranke Person durch die Abschiebung mit dem realen Risiko konfrontiert würde, einer ernsten, raschen und unwiederbringlichen Verschlechterung ihres Gesundheitszustandes ausgesetzt zu werden, die zu intensivem Leiden oder einer erheblichen Verkürzung der Lebenserwartung führen würde (vgl. Urteil des EGMR Paposhvili gegen Belgien 13. Dezember 2016, Grosse Kammer 41738/10, §§ 180-193 m.w.H.).</w:t>
      </w:r>
    </w:p>
    <w:p>
      <w:r>
        <w:rPr>
          <w:b/>
        </w:rPr>
        <w:t>E. 8.4</w:t>
      </w:r>
    </w:p>
    <w:p>
      <w:r>
        <w:t>Eine solche Situation liegt nicht vor. Die Beschwerdeführerin klagte anlässlich des Dublin-Gesprächs über Probleme mit ihrem Arm und den Augen. Ferner erwähnte sie Kopfschmerzen und Schlafprobleme. Auch gab sie an, dass es ihr psychisch nicht gut gehe und sie viel Stress habe (SEM act. 13). Aus den aktenkundigen medizinischen Unterlagen geht hervor, dass sie am 5. Januar 2023 wegen Juckens am ganzen Körper ärztlich behandelt wurde und zur Linderung Medikamente verschrieben erhielt (SEM act. 22). Am 24. Februar 2023 vorgenommene Abklärungen bei der Pflege des Bundesasylzentrums ergaben zudem, dass sie sich dort wegen Schlafproblemen ab und zu gemeldet und man ihr jeweils pflanzliche Medikamente mitgegeben hatte. Wegen psychischer Probleme soll sie sich entgegen der Darstellung der zugewiesenen Parteivertretung allerdings nicht bei der Pflege gemeldet haben (SEM act. 21). Auch im Fragekatalog des Berichts zum Arztbesuch vom 5. Januar 2023 ist lediglich davon die Rede, dass sie sich gestresst, niedergeschlagen und müde fühle. Damit gelingt es ihr nicht, nachzuweisen, dass sie nicht reisefähig sei oder eine Überstellung nach Kroatien ihre Gesundheit ernsthaft gefährden würde. Ihr Gesundheitszustand vermag eine Unzulässigkeit im Sinne der vorstehend zitierten restriktiven Rechtsprechung nicht zu rechtfertigen. Die von ihr geltend gemachten gesundheitlichen Probleme sind auch nicht von einer derartigen Schwere, dass aus humanitären Gründen von einer Überstellung abgesehen werden müsste.</w:t>
      </w:r>
    </w:p>
    <w:p>
      <w:r>
        <w:rPr>
          <w:b/>
        </w:rPr>
        <w:t>E. 8.5</w:t>
      </w:r>
    </w:p>
    <w:p>
      <w:r>
        <w:t>Die Beschwerdeführerin wurde, wie bereits erwähnt, in der Schweiz medizinisch versorgt und unterzog sich einmal einer ärztlichen Untersuchung. Dem SEM waren ihre gesundheitlichen Probleme - auch diejenigen psychischer Natur - bekannt. In Bezug auf das Vorliegen einer schwerwiegenden Erkrankung wären von zusätzlichen medizinischen Abklärungen keine neuen Erkenntnisse zu erwarten gewesen (zur antizipierten Beweiswürdigung vgl. BGE 141 I 60 E. 3.3 oder BGE 136 I 229 E. 5.3). Es ist deshalb nicht zu beanstanden, dass die Vorinstanz diesbezüglich keine weiteren Vorkehren (beantragt wurden psychologische Abklärungen bzw. eine psychologische Sprechstunde) getroffen hat. Die auf Beschwerdeebene erhobene Rüge der unvollständigen Feststellung des medizinischen Sachverhalts erweist sich somit als nicht stichhaltig</w:t>
      </w:r>
    </w:p>
    <w:p>
      <w:r>
        <w:rPr>
          <w:b/>
        </w:rPr>
        <w:t>E. 8.6</w:t>
      </w:r>
    </w:p>
    <w:p>
      <w:r>
        <w:t>Im Übrigen ist allgemein bekannt, dass Kroatien über eine ausreichende medizinische Infrastruktur sowie namentlich ein genügendes Angebot für psychische Betreuung verfügt (vgl. statt vieler Urteil des BVGer E-423/2023 vom 31. Januar 2023 m.w.H.). Es liegen keine Hinweise vor, wonach Kroatien der Beschwerdeführerin eine adäquate medizinische Behandlung verweigern würde. Darüber hinaus trägt die Vorinstanz dem aktuellen Gesundheitszustand der Beschwerdeführerin bei der Organisation der Überstellung nach Kroatien Rechnung, indem sie die dortigen Behörden vor der Überstellung über ihren Zustand und eine allfällig notwendige medizinische Behandlung informiert. Dies ist vorliegend geschehen, figurieren die Diagnosen (Schlafprobleme, Juckreiz, «Gibt psychische Probleme an, aber nicht in Behandlung») doch in der Beschreibung der Überstellungsmodalitäten (SEM act. 27).</w:t>
      </w:r>
    </w:p>
    <w:p>
      <w:r>
        <w:rPr>
          <w:b/>
        </w:rPr>
        <w:t>E. 8.7</w:t>
      </w:r>
    </w:p>
    <w:p>
      <w:r>
        <w:t>Nach dem Ausgeführten konnte die Beschwerdeführerin kein konkretes und ernsthaftes Risiko dartun, dass ihre Überstellung nach Kroatien die Verletzung völkerrechtlicher Bestimmungen zur Folge hätte. Ein notwendiger Selbsteintritt gebietet sich daher nicht.</w:t>
      </w:r>
    </w:p>
    <w:p>
      <w:r>
        <w:rPr>
          <w:b/>
        </w:rPr>
        <w:t>E. 9</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10</w:t>
      </w:r>
    </w:p>
    <w:p>
      <w:r>
        <w:t>Nach dem Gesagten besteht kein Grund für eine Anwendung der Ermessensklauseln von Art. 17 Dublin-III-VO. Somit bleibt Kroatien der für die Behandlung des Asylgesuches der Beschwerdeführerin zuständige Mitgliedstaat gemäss Dublin-III-VO.</w:t>
      </w:r>
    </w:p>
    <w:p>
      <w:r>
        <w:rPr>
          <w:b/>
        </w:rPr>
        <w:t>E. 11</w:t>
      </w:r>
    </w:p>
    <w:p>
      <w:r>
        <w:t>Das SEM ist zu Recht in Anwendung von Art. 31a Abs. 1 Bst. b AsylG auf das Asylgesuch der Beschwerdeführerin nicht eingetreten. Da sie nicht im Besitz einer gültigen Aufenthalts- oder Niederlassungsbewilligung ist, wurde die Überstellung nach Kroatien in Anwendung von Art. 44 AsylG ebenfalls zu Recht angeordnet (Art. 32 Bst. a AsylV 1).</w:t>
      </w:r>
    </w:p>
    <w:p>
      <w:r>
        <w:rPr>
          <w:b/>
        </w:rPr>
        <w:t>E. 12</w:t>
      </w:r>
    </w:p>
    <w:p>
      <w:r>
        <w:t>Die Beschwerde ist abzuweisen und die Verfügung des SEM zu bestätigen.</w:t>
      </w:r>
    </w:p>
    <w:p>
      <w:r>
        <w:rPr>
          <w:b/>
        </w:rPr>
        <w:t>E. 13</w:t>
      </w:r>
    </w:p>
    <w:p>
      <w:r>
        <w:t>Mit dem Entscheid in der Hauptsache sind die Gesuche um Erteilung der aufschiebenden Wirkung und um Verzicht auf die Erhebung eines Kostenvorschusses gegenstandslos geworden. Der am 13. April 2023 angeordnete Vollzugsstopp fällt mit vorliegendem Urteil dahin.</w:t>
      </w:r>
    </w:p>
    <w:p>
      <w:r>
        <w:rPr>
          <w:b/>
        </w:rPr>
        <w:t>E. 14</w:t>
      </w:r>
    </w:p>
    <w:p>
      <w:r>
        <w:t>Das Gesuch um Gewährung der unentgeltlichen Prozessführung ist abzuweisen, da die Beschwerde - wie sich aus den vorstehenden Erwägungen ergibt - als aussichtslos zu bezeichnen ist. Somit sind die Voraussetzungen von Art. 65 Abs. 1 VwVG nicht erfüllt; die Verfahrenskosten sind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