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F-1976/2024 vom 11. April 2024</w:t>
      </w:r>
    </w:p>
    <w:p>
      <w:r>
        <w:t>Bundesverwaltungsgericht, 2024-04-11, DE</w:t>
      </w:r>
    </w:p>
    <w:p>
      <w:r>
        <w:rPr>
          <w:b/>
        </w:rPr>
        <w:t xml:space="preserve">Quelle: </w:t>
      </w:r>
      <w:r>
        <w:t>https://mcp.opencaselaw.ch/entscheid/bvger_F-1976_2024</w:t>
      </w:r>
    </w:p>
    <w:p>
      <w:r>
        <w:t>FR: TAF F-1976/2024 du 11 avril 2024</w:t>
      </w:r>
    </w:p>
    <w:p>
      <w:r>
        <w:t>IT: TAF F-1976/2024 del 11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an das Bundesverwaltungsgericht ist vorliegend zulässig (Art. 105 AsylG; Art. 31 ff. VGG) und die übrigen Sachurteilsvoraussetzungen sind erfüllt (Art. 48 Abs. 1 und 52 VwVG; Art. 108 Abs. 3 AsylG). Auf die Beschwerde ist einzutreten.</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Zunächst sind die formellen Rügen des Beschwerdeführers zu prüfen.</w:t>
      </w:r>
    </w:p>
    <w:p>
      <w:r>
        <w:rPr>
          <w:b/>
        </w:rPr>
        <w:t>E. 2.1</w:t>
      </w:r>
    </w:p>
    <w:p>
      <w:r>
        <w:t>Im Asylverfahren - wie in anderen Verwaltungsverfahren - gilt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Aus dem Grundsatz des rechtlichen Gehörs (siehe Art. 29 BV und Art. 35 Abs. 1 VwVG) fliesst namentlich eine Pflicht der Behörde, ihre Entscheide zu begründen.</w:t>
      </w:r>
    </w:p>
    <w:p>
      <w:r>
        <w:rPr>
          <w:b/>
        </w:rPr>
        <w:t>E. 2.2</w:t>
      </w:r>
    </w:p>
    <w:p>
      <w:r>
        <w:t>In einer ersten Rüge macht der Beschwerdeführer geltend, die Vor-instanz habe hinsichtlich der Frage der Zuständigkeit der Schweiz die Untersuchungspflicht, die Informationspflicht sowie das rechtliche Gehör verletzt. Er behauptet, bereits am 28. August 2023 illegal in Bulgarien eingereist zu sein (vgl. Vorakten [SEM-act.] 2; Akten im Beschwerdeverfahren [BVGer-act.] 1), womit Bulgarien der zuständige Dublin-Staat sei und nicht Kroatien. Darüber hinaus müsse ein Übernahmegesuch mitunter sachdienliche Informationen beinhalten. Die Vorinstanz mache in ihrem Übernahmegesuch keine Angaben zum Reiseweg und suggeriere den kroatischen Behörden, dass der Sachverhalt hinsichtlich der Zuständigkeit vollständig geklärt sei. Diese Argumentation geht aus folgenden Gründen fehl. Erstens ist darauf hinzuweisen, dass im Rahmen eines Wiederaufnahmeverfahrens grundsätzlich keine (erneute) Zuständigkeitsprüfung stattfindet (vgl. E. 3.1 in fine). Warum dies vorliegend ausnahmsweise der Fall sein sollte, legt der Beschwerdeführer nicht dar. Zweitens reichte er hinsichtlich seines behaupteten Eintreffens in Bulgarien am 28. August 2023 keinerlei Belege ein. Er führt lediglich aus, dass sein Reisegefährte B._______ dies anlässlich der EB UMA bestätigt habe. Dies reicht jedoch nicht aus, um seinen Aufenthalt in Bulgarien rechtsgenüglich zu belegen. Die Vorinstanz hatte folglich keinen Anlass, von sich aus, weitere Abklärungen zu tätigen. Hinsichtlich des Vorbringens der Verletzung der Informationspflicht ist auszuführen, dass das Wiederaufnahmegesuch an die kroatischen Behörden vom 5. Oktober 2023 die sachdienlichen Beweismittel im Sinne von Art. 22 Abs. 3 Dublin-III-VO, anhand derer die kroatischen Behörden ihre Zuständigkeit gemäss der in der Dublin-III-VO festgelegten Kriterien prüfen konnten, enthielt (SEM-act. 13). Wie oben ausgeführt, war die vorgebrachte Einreise nach Bulgarien im August 2023 unter den hier vorliegenden Umständen nicht entscheidwesentlich, so dass die Vorinstanz nicht verpflichtet war, auf diesen Umstand hinzuweisen. Unter dem Blickwinkel des rechtlichen Gehörs ist schliesslich Folgendes auszuführen. Im Rahmen des Dublin-Gesprächs konnte sich der Beschwerdeführer zu einer eventuellen Zuständigkeit Kroatiens äussern. Angesichts der vorhandenen Beweismittel war die Vorinstanz nicht gehalten, ihn spezifisch über seine europäische Reiseroute zu befragen. Diese Vorgehensweise ist gegenständlich nicht zu beanstanden.</w:t>
      </w:r>
    </w:p>
    <w:p>
      <w:r>
        <w:rPr>
          <w:b/>
        </w:rPr>
        <w:t>E. 2.3</w:t>
      </w:r>
    </w:p>
    <w:p>
      <w:r>
        <w:t>Soweit der Beschwerdeführer darauf hinweist, die Vorinstanz habe in Bezug auf seinen Gesundheitszustand keine gesamthafte Prüfung vorgenommen und den medizinischen Sachverhalt ungenügend abgeklärt, geht diese Rüge fehl. Die Vorinstanz hat seine gesundheitliche Situation in ihren Erwägungen ausreichend berücksichtigt (SEM-act. 32/7 f.). Ferner hat er sich wegen seiner vorgebrachten psychischen Probleme (Schlafstörungen, Stress) auch nach entsprechendem Hinweis im Dublin-Gespräch (SEM-act. 16/2) nicht in medizinische Behandlung begeben und keine Beweismittel zu seinem psychischen Gesundheitszustand eingereicht. Es ist lediglich bekannt, dass er im Februar 2024 wegen Nierenschmerzen einmalig einen Arzt konsultierte, was die Vorinstanz in ihrer Verfügung auch anführt. Angesichts seines passiven Verhaltens und der restriktiven Rechtsprechung in Bezug auf Gesundheitsprobleme und Überstellungen nach Kroatien (vgl. u.a. Urteil des BVGer E-6093/2022 vom 8. Juni 2023 E 5.6) war die Vorinstanz nicht verpflichtet, weitere medizinische Abklärungen vorzunehmen (antizipierte Beweiswürdigung; vgl. BVGE 2008/24 E. 7.2 S. 357). Eine Verletzung des Untersuchungsgrundsatzes ist somit nicht ersichtlich.</w:t>
      </w:r>
    </w:p>
    <w:p>
      <w:r>
        <w:rPr>
          <w:b/>
        </w:rPr>
        <w:t>E. 2.4</w:t>
      </w:r>
    </w:p>
    <w:p>
      <w:r>
        <w:t>Die Vorinstanz hat die Vorbringen des Beschwerdeführers bezüglich der Lage in Kroatien angemessen berücksichtigt beziehungsweise in ihren Entscheid einbezogen. Sie macht in der angefochtenen Verfügung sowohl Ausführungen zur Situation von Personen, welche gestützt auf die Dublin-III-VO von der Schweiz nach Kroatien überstellt werden im Allgemeinen als auch zur Situation des Beschwerdeführers im Besonderen. Dem Beschwerdeführer ist eine sachgerechte Anfechtung der vorinstanzlichen Verfügung folglich möglich gewesen. Das diesbezügliche Eventualbegehren ist demnach abzuweisen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des Beschwerdeführers ergab, dass er am 12. September 2023 in Kroatien daktyloskopisch erfasst wurde. Gleichentags stellte er gemäss Auszug aus der Eurodac-Datenbank ein Asylgesuch. Die kroatischen Behörden stimmten dem Wiederaufnahmegesuch der Vorinstanz fristgerecht gemäss Art. 20 Abs. 5 Dublin-III-VO zu (SEM-act. 19). 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mit der Folge, dass das Verfahren nach einer Rücküberstellung des Beschwerdeführers fortgesetzt wird (Urteil des BVGer E-6460/2023 vom 1. Dezember 2023 E. 4.3).</w:t>
      </w:r>
    </w:p>
    <w:p>
      <w:r>
        <w:rPr>
          <w:b/>
        </w:rPr>
        <w:t>E. 4.2</w:t>
      </w:r>
    </w:p>
    <w:p>
      <w:r>
        <w:t>Sämtliche Dublin-Mitgliedstaaten sind von Gesetzes wegen dazu verpflichtet, Personen, die internationalen Schutz beantragen, beziehungsweise Drittstaatsangehörigen oder Staatenlosen, die beim illegalen Überschreiten einer Aussengrenze aufgegriffen werden, den Abdruck aller Finger abzunehmen (Art. 9 Abs. 1 und Art. 14 Abs. 1 der Verordnung [EU] Nr. 603/2013 des Europäischen Parlaments und des Rates vom 26. Juni 2013 [Eurodac-Verordnung]). Die schweizerischen Behörden dürfen grundsätzlich darauf vertrauen, dass die Einträge in der Eurodac-Datenbank korrekt sind. Andererseits sieht das Gericht nicht ein, wieso die kroatischen Behörden diesbezüglich falsche Angaben machen würden (vgl. Urteile des BVGer F-2134/2020 vom 29. April 2020; E-2222/2017 vom 20. April 2017 S. 6; F-3426/2022 vom 20. Dezember 2022 E. 4.5.2). Es ist somit davon auszugehen, dass der Beschwerdeführer in Kroatien um Asyl ersucht hat. Unter diesen Umständen ist das Vorbringen des Beschwerdeführers, die Behörden hätten ihn nicht korrekt informiert (vgl. SEM-act. 16), eine unbelegte und nicht überzeugende Parteibehauptung. Die Zuständigkeit Kroatiens ist somit grundsätzlich gegeben.</w:t>
      </w:r>
    </w:p>
    <w:p>
      <w:r>
        <w:rPr>
          <w:b/>
        </w:rPr>
        <w:t>E. 5</w:t>
      </w:r>
    </w:p>
    <w:p>
      <w:r>
        <w:t>Der Beschwerdeführer brachte als Argument gegen die beabsichtigte Überstellung nach Kroatien vor, dass er dort nach seiner Einreise verhaftet worden sei. Er habe sich zwei Tage lang in Haft befunden und während dieser Zeit weder Essen noch Trinken erhalten. Er habe ein Kind bei sich gehabt (gemeint B._______), welches geschlagen worden sei. Er selbst sei auch geschlagen worden. Dann habe er ein Dokument bekommen, worauf gestanden sei, dass er das Land innerhalb von 24 Stunden zu verlassen habe. Er habe Kroatien gleich nach seiner Freilassung verlassen. Das Land liefere Asylsuchende an die Türkei aus und diese würde sie dann in den Iran ausliefern. Dies sei für ihn gefährlich. Es habe Menschen in seiner Umgebung gegeben, die ermordet worden seien. Im Iran erwarte ihn die Todesstrafe. Hinsichtlich B._______ gab der Beschwerdeführer an, nicht mit diesem verwandt zu sein und ihn seit circa 3.5 Jahren zu kennen. B._______ sei 15- oder 16-jährig. Sie seien im Iran Nachbarn gewesen und in derselben Partei in der Jugendabteilung. Sie hätten sich im Irak wiedergetroffen und seien dann gemeinsam in die Schweiz geflohen. Sie seien sehr gute Freunde geworden und stünden auch hier mehrmals in der Woche in Kontakt. B._______ habe hier niemanden und der Beschwerdeführer sei für ihn wie ein Bruder. Er habe die Verantwortung für ihn übernommen und nehme ihn auch zu seinen in der Schweiz lebenden Bekannten und Freunden mit. Wenn er nach Kroatien weggewiesen werde, könne er sich nicht mehr um B._______ kümmern, was ihm grosse Sorgen bereite.</w:t>
      </w:r>
    </w:p>
    <w:p>
      <w:r>
        <w:rPr>
          <w:b/>
        </w:rPr>
        <w:t>E. 6</w:t>
      </w:r>
    </w:p>
    <w:p>
      <w:r>
        <w:t>Gemäss Referenzurteil des BVGer E-1488/2020 vom 22. März 2023 weisen das Asylverfahren und die Aufnahmebedingungen in Kroatien keine systemischen Schwachstellen im Sinne von Art. 3 Abs. 2 zweiter und dritter Satz Dublin-III-VO auf. Es wird demnach vermutet, dass das Land die Sicherheit der Asylbewerber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Das Bundesverwaltungsgericht geht derzeit - auch unter Berücksichtigung kritischer Berichte nationaler und internationaler Organisationen sowie der diesbezüglich in der Rechtsmitteleingabe zitierten Quellenhinweise - nicht davon aus, das Asylverfahren und die Aufnahmebedingungen in Kroatien wiesen systemische Schwachstellen im Sinne von Art. 3 Abs. 2 Sätze 2 und 3 Dublin-III-VO auf. 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Diese Vermutung kann im Einzelfall widerlegt werden. Hierfür bedarf es aber konkreter und ernsthafter Hinweise, die von der betroffenen Person glaubhaft darzutun sind. Wie dies bei der Prüfung von Art. 17 Abs. 1 Satz 1 Dublin-III-VO dargelegt wird, gelingt dies dem Beschwerdeführer vorliegend jedoch nicht.</w:t>
      </w:r>
    </w:p>
    <w:p>
      <w:r>
        <w:rPr>
          <w:b/>
        </w:rPr>
        <w:t>E. 7</w:t>
      </w:r>
    </w:p>
    <w:p>
      <w:r>
        <w:t>Nachfolgend ist zu prüfen, ob die Vorinstanz vom Selbsteintrittsrecht gemäss Art. 17 Abs. 1 Dublin-III-VO sowie Art. 29a Abs. 3 AsylV hätte Gebrauch machen müssen.</w:t>
      </w:r>
    </w:p>
    <w:p>
      <w:r>
        <w:rPr>
          <w:b/>
        </w:rPr>
        <w:t>E. 7.1</w:t>
      </w:r>
    </w:p>
    <w:p>
      <w:r>
        <w:t>Der Beschwerdeführer beruft sich auf die in Art. 3 Abs. 1 des Übereinkommens vom 20. November 1989 über die Rechte des Kindes (UN-Kinderrechtskonvention, KRK, SR 0.107) festgeschriebene vorrangige Bedeutung des Kindeswohls bei allen staatlichen Massnahmen, die ein Kind betreffen. Diese wären seiner Auffassung nach verletzt, würde er als Folge einer Überstellung nach Kroatien von seinem minderjährigen Reisegefährten und Freund, B._______ (vgl. E. 5), getrennt werden. Die UN-Kinderrechtskonvention begründet keine über die Garantien von Art. 8 EMRK hinausgehenden Ansprüche (Urteil des BGer 2C_541/2019 vom 22. Januar 2020 E. 4.5). Unter den Schutz von Art. 8 EMRK fällt in erster Linie die Kernfamilie, das heisst die Beziehung zwischen Ehegatten und zwischen einem Elternteil und seinem minderjährigen Kind.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wesentlich, doch muss in diesem Fall ein über die üblichen familiären Beziehungen beziehungsweise emotionalen Bindungen hinausgehendes, besonderes Abhängigkeitsverhältnis bestehen (BGE 144 II 1 E. 6.1; 137 I 154 E. 3.4.2, je m.w.H.). Vorliegend verkennt das Gericht nicht, dass der Beschwerdeführer und B._______ aufgrund der gemeinsamen Reise in die Schweiz eine enge Beziehung entwickelt haben mögen. Es ist jedoch unstrittig, dass die beiden de iure nicht miteinander verwandt sind. Der Anspruch auf Achtung des Familienlebens gemäss Art. 8 EMRK ist demnach bereits mangels Vorliegens eines Verwandtschaftsverhältnisses nicht verletzt. Ferner würde die Eröffnung des Schutzbereichs von Art. 8 EMRK auch bei Annahme einer de facto familiären Beziehung ein Abhängigkeitsverhältnis im Sinne der Rechtsprechung voraussetzen, was hier aufgrund der Aktenlage (SEM-act. 21; 26) offensichtlich nicht vorliegt (vgl. Urteil des BVGer F-3648/2023 E 3.2; Urteile des BGer 2C_769/2022 vom 19. Oktober 2023 E. 6.1; 2C_409/2022 vom 8. September 2022 E. 6.4 f.).</w:t>
      </w:r>
    </w:p>
    <w:p>
      <w:r>
        <w:rPr>
          <w:b/>
        </w:rPr>
        <w:t>E. 7.2</w:t>
      </w:r>
    </w:p>
    <w:p>
      <w:r>
        <w:t>Der Beschwerdeführer vermag kein konkretes und ernsthaftes Risiko darzutun, die Behörden würden sich weigern, ihn aufzunehmen und einen allfälligen Antrag auf internationalen Schutz unter Einhaltung der Regeln der Verfahrensrichtlinie zu prüfen. Die Behörden haben seiner Aufnahme explizit zugestimmt.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7.3</w:t>
      </w:r>
    </w:p>
    <w:p>
      <w:r>
        <w:t>Das Bundesverwaltungsgericht anerkennt zwar, dass das Verhalten der kroatischen Grenzbehörden und die Behandlung von Asylsuchenden im Rahmen der Erstaufnahme bis zur Gesuchstellung problematisch sein können. Vor diesem Hintergrund ist nicht auszuschliessen, dass die Behauptungen des Beschwerdeführers über schlechte Behandlungen in Kroatien der Wahrheit entsprechen, auch wenn diese nicht hinreichend belegt wurden. Dies vermag jedoch die angefochtene Verfügung nicht in Frage zu stellen. In objektiver Hinsicht ist die notwendige hohe Wahrscheinlichkeit, dass sich eine entsprechende schlechte Behandlung bei einer Rückkehr im Rahmen des Dublin-Verfahrens wiederholen könnte, nicht gegeben. Der Beschwerdeführer vermag nicht darzutun, dass er in Kroatien - nach legaler Rückkehr aus einem Dublin-Mitgliedstaat - kein faires Asylverfahren erhalten und ernsthaft Gefahr laufen würde, unmenschlich im Sinne von Art. 3 EMRK behandelt zu werden. Er wird sich nach der Dublin-Überstellung in einer anderen Situation als bei seiner ersten (zuerst illegalen) Einreise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dem Beschwerdeführer zustehenden Aufnahmebedingungen könnte er sich an die kroatischen Behörden wenden und seine Rechte auf dem Rechtsweg einfordern. Dies gilt auch in Bezug auf die geltend gemachte Gewalt seitens der Polizisten (Urteile des BVGer E-1508/2023 vom 5. Mai 2023 E. 8.5.1; D-595/2023 vom 8. Februar 2023 E. 7.2).</w:t>
      </w:r>
    </w:p>
    <w:p>
      <w:r>
        <w:rPr>
          <w:b/>
        </w:rPr>
        <w:t>E. 7.4</w:t>
      </w:r>
    </w:p>
    <w:p>
      <w:r>
        <w:t>Bezüglich der vom Beschwerdeführer geltend gemachten gesundheitlichen Probleme ist darauf hinzuweisen, dass eine zwangsweise Rückweisung von Personen mit gesundheitlichen Problemen nur ganz ausnahmsweise einen Verstoss gegen Art. 3 EMRK darstellen kann (vgl. Urteil des EGMR Paposhvili gegen Belgien vom 13. Dezember 2016, Grosse Kammer 41738/10, §§ 180-193 m.w.H.). Eine solche Situation ist vorliegend eindeutig nicht gegeben. Aus den Akten geht hervor, dass der Beschwerdeführer zwar das Vorliegen von psychischen Beschwerden (Schlafstörungen, Stress) behauptet hat, jedoch diesbezüglich nie bei einem Arzt vorstellig geworden ist und auch sonst keine medizinischen Unterlagen vorgelegt hat. Entgegen seiner Auffassung spricht dieses passive Verhalten durchaus gegen das Vorliegen eines gravierenden, psychiatrischen Leidens, welches geeignet wäre, im Sinne der obgenannten Rechtsprechung eine Überstellung nach Kroatien zu verhindern. Die Vorinstanz war somit berechtigt, ohne die Anordnung weiterer Untersuchungsmassnahmen ihren Entscheid zu treffen (vgl. Urteil F-4949/2023 vom 4. Oktober 2023 E. 2.5). Selbst bei Wahrunterstellung der obgenannten psychischen Beschwerden ist anzuführen, dass in Kroatien eine ausreichende medizinische Infrastruktur zur Verfügung steht; zudem gibt es keine Anhaltspunkte dafür, dass ihm dort nach einer Überstellung eine allenfalls erforderliche medizinische Behandlung verweigert würde, zumal die Mitgliedstaaten zur entsprechenden Erbringung verpflichtet sind (vgl. Art. 26 Aufnahmerichtlinie).</w:t>
      </w:r>
    </w:p>
    <w:p>
      <w:r>
        <w:rPr>
          <w:b/>
        </w:rPr>
        <w:t>E. 7.5</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zumal wie vorstehend ausgeführt davon auszugehen ist, dass sich die kroatischen Behörden an die entsprechenden Verpflichtungen halten (Urteil des BVGer E-6460/2023 vom 1. Dezember 2023 E. 4.4). Vorliegend bestehen keine Gründe, die ein Abweichen von dieser Regel aufdrängten, der entsprechende Subeventualantrag ist abzuweisen.</w:t>
      </w:r>
    </w:p>
    <w:p>
      <w:r>
        <w:rPr>
          <w:b/>
        </w:rPr>
        <w:t>E. 8</w:t>
      </w:r>
    </w:p>
    <w:p>
      <w:r>
        <w:t>Das SEM ist zu Recht in Anwendung von Art. 31a Abs. 1 Bst. b AsylG auf das Asylgesuch des Beschwerdeführers nicht eingetreten. Die Überstellung nach Kroatien wurde in Anwendung von Art. 44 AsylG ebenfalls zu Recht angeordnet. Die Beschwerde ist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verfügte einstweilige Vollzugsstopp fällt mit dem vorliegenden Urteil dahin.</w:t>
      </w:r>
    </w:p>
    <w:p>
      <w:r>
        <w:rPr>
          <w:b/>
        </w:rPr>
        <w:t>E. 10.1</w:t>
      </w:r>
    </w:p>
    <w:p>
      <w:r>
        <w:t>Der Beschwerdeführer beantragte die Gewährung der unentgeltlichen Rechtspflege. Aufgrund der vorstehenden Erwägungen ergibt sich, dass seine Begehren als aussichtslos zu beurteilen sind. Damit ist eine der kumulativ zu erfüllenden Voraussetzungen nicht gegeben, weshalb dem Gesuch nicht stattzugeben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