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F-1973/2023 vom 12. Juni 2023</w:t>
      </w:r>
    </w:p>
    <w:p>
      <w:r>
        <w:t>Bundesverwaltungsgericht, 2023-06-12, FR</w:t>
      </w:r>
    </w:p>
    <w:p>
      <w:r>
        <w:rPr>
          <w:b/>
        </w:rPr>
        <w:t xml:space="preserve">Quelle: </w:t>
      </w:r>
      <w:r>
        <w:t>https://mcp.opencaselaw.ch/entscheid/bvger_F-1973_2023</w:t>
      </w:r>
    </w:p>
    <w:p>
      <w:r>
        <w:t>FR: TAF F-1973/2023 du 12 juin 2023</w:t>
      </w:r>
    </w:p>
    <w:p>
      <w:r>
        <w:t>IT: TAF F-1973/2023 del 12 giugno 2023</w:t>
      </w:r>
    </w:p>
    <w:p>
      <w:pPr>
        <w:pStyle w:val="Heading2"/>
      </w:pPr>
      <w:r>
        <w:t>Regeste</w:t>
      </w:r>
    </w:p>
    <w:p>
      <w:r>
        <w:t>Attribution d'un demandeur d'asile à un canton</w:t>
      </w:r>
    </w:p>
    <w:p>
      <w:pPr>
        <w:pStyle w:val="Heading2"/>
      </w:pPr>
      <w:r>
        <w:t>Erwägungen</w:t>
      </w:r>
    </w:p>
    <w:p>
      <w:r>
        <w:rPr>
          <w:b/>
        </w:rPr>
        <w:t>E. 1.1.1</w:t>
      </w:r>
    </w:p>
    <w:p>
      <w:r>
        <w:t>S'agissant de la décision du 30 mars 2023 (attribution cantonale), il sied de relever que les décisions en matière d'attribution cantonale des requérants d'asile prononcées par le SEM - lequel constitue une unité de l'administration fédérale telle que définie à l'art. 33 let. d LTAF - sont susceptibles de recours au Tribunal (art. 105 LAsi en relation avec les art. 27 al. 3 et 107 al. 1 in fine LAsi), qui statue alors définitivement (art. 83 let. d ch. 1 LTF [RS 173.110]).</w:t>
      </w:r>
    </w:p>
    <w:p>
      <w:r>
        <w:rPr>
          <w:b/>
        </w:rPr>
        <w:t>E. 1.1.2</w:t>
      </w:r>
    </w:p>
    <w:p>
      <w:r>
        <w:t>A._______ a qualité pour recourir (art. 48 al. 1 PA). Présenté dans la forme (art. 52 al. 1 PA) et le délai (art. 108 al. 2 in fine LAsi) prescrits par la loi, le recours satisfait aux conditions formelles de recevabilité.</w:t>
      </w:r>
    </w:p>
    <w:p>
      <w:r>
        <w:rPr>
          <w:b/>
        </w:rPr>
        <w:t>E. 1.1.3</w:t>
      </w:r>
    </w:p>
    <w:p>
      <w:r>
        <w:t>En vertu de l'art. 27 al. 3 3ème phrase LAsi, le requérant ne peut attaquer la décision d'attribution que pour violation du principe de l'unité de la famille. Il s'agit là d'une condition de recevabilité du recours, respectivement d'une limitation du pouvoir de cognition du Tribunal (cf. ATAF 2012/2 consid. 2.2 ; arrêt du TAF F-2065/2021 du 18 mai 2021 et jurisp. cit.).</w:t>
      </w:r>
    </w:p>
    <w:p>
      <w:r>
        <w:rPr>
          <w:b/>
        </w:rPr>
        <w:t>E. 1.1.4</w:t>
      </w:r>
    </w:p>
    <w:p>
      <w:r>
        <w:t>En l'espèce, le prénommé a invoqué une violation du principe de l'unité de la famille, au sens de l'art. 27 al. 3 LAsi, pour séjourner dans le même canton que sa soeur, de sorte qu'il y a lieu d'entrer en matière sur le recours.</w:t>
      </w:r>
    </w:p>
    <w:p>
      <w:r>
        <w:rPr>
          <w:b/>
        </w:rPr>
        <w:t>E. 1.2.1</w:t>
      </w:r>
    </w:p>
    <w:p>
      <w:r>
        <w:t>En ce qui concerne la décision du 17 avril 2023 (décision de non-entrée en matière sur la demande d'asile), il y a lieu de constater que 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1.2.2</w:t>
      </w:r>
    </w:p>
    <w:p>
      <w:r>
        <w:t>L'intéressé a qualité pour recourir ; le recours, qui a été interjeté dans la forme et le délai prescrits, est recevable (art. 48 al. 1 et 52 al. 1 PA, applicables par renvoi de l'art. 37 LTAF, et art. 108 al. 3 LAsi).</w:t>
      </w:r>
    </w:p>
    <w:p>
      <w:r>
        <w:rPr>
          <w:b/>
        </w:rPr>
        <w:t>E. 1.2.3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1.2.4</w:t>
      </w:r>
    </w:p>
    <w:p>
      <w:r>
        <w:t>Saisi d'un recours contre une décision de non-entrée en matière sur une demande d'asile, le Tribunal se limite à examiner le bien-fondé d'une telle décision (cf. ATAF 2017 VI/5 consid. 3.1).</w:t>
      </w:r>
    </w:p>
    <w:p>
      <w:r>
        <w:rPr>
          <w:b/>
        </w:rPr>
        <w:t>E. 2</w:t>
      </w:r>
    </w:p>
    <w:p>
      <w:r>
        <w:t>A titre préliminaire, au vu de l'étroite connexité des procédures de recours F-1973/2023 et F-2398/2023, lesquelles font suite à des décisions rendues dans la même procédure d'asile (à savoir une décision incidente d'attribution cantonale [F-1973/2023] et une décision finale de non-entrée en matière sur la demande d'asile [F-2398/2023]), se fondent sur des faits identiques et sont dirigées contre la même autorité, par une seule et même personne, le Tribunal ordonne, d'office, la jonction des causes, de sorte qu'il est statué par ce seul arrêt.</w:t>
      </w:r>
    </w:p>
    <w:p>
      <w:r>
        <w:rPr>
          <w:b/>
        </w:rPr>
        <w:t>E. 3.1</w:t>
      </w:r>
    </w:p>
    <w:p>
      <w:r>
        <w:t>A titre liminaire, il convient d'examiner les griefs formels soulevés par l'intéressé. En effet, à l'appui des deux recours, l'intéressé a reproché à l'autorité intimée d'avoir manqué à son devoir d'instruction en lien avec l'état de santé de sa soeur et du lien de dépendance les unissant. Ce manquement aurait conduit à une constatation incomplète des faits pertinents. Il aurait également abouti à une motivation déficiente des décisions querellées et donc à une violation de son droit d'être entendu.</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3.3.1</w:t>
      </w:r>
    </w:p>
    <w:p>
      <w:r>
        <w:t>La jurisprudence a déduit du droit d'être entendu, ancré à l'art. 29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3.3.2</w:t>
      </w:r>
    </w:p>
    <w:p>
      <w:r>
        <w:t>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3.4</w:t>
      </w:r>
    </w:p>
    <w:p>
      <w:r>
        <w:t>En l'espèce, le Tribunal se détermine comme suit sur l'instruction de la cause par l'autorité inférieure avant le prononcé des décisions attaquées.</w:t>
      </w:r>
    </w:p>
    <w:p>
      <w:r>
        <w:rPr>
          <w:b/>
        </w:rPr>
        <w:t>E. 3.4.1</w:t>
      </w:r>
    </w:p>
    <w:p>
      <w:r>
        <w:t>Il relève que l'intéressé a été en mesure d'expliquer lors de son entretien Dublin, en présence de sa mandataire, avoir séjourné auprès de sa soeur, laquelle est « très malade et souffr[e] d'un cancer », jusqu'au moment du dépôt de sa demande d'asile (cf. procès-verbal dudit entretien, pièce SEM 15). Au terme de cette audition, A._______ a du reste précisé avoir pu s'exprimer librement. La représentante juridique n'a, quant à elle, formulé aucune remarque particulière sur le contenu et la tenue dudit entretien et a confirmé, par sa signature, qu'elle n'avait pas de questions supplémentaires à poser.</w:t>
      </w:r>
    </w:p>
    <w:p>
      <w:r>
        <w:rPr>
          <w:b/>
        </w:rPr>
        <w:t>E. 3.4.2</w:t>
      </w:r>
    </w:p>
    <w:p>
      <w:r>
        <w:t>Par la suite, le SEM a invité le prénommé, par courriel envoyé le jour même de l'audition, à lui transmettre des éléments d'information sur sa soeur et leur relation jusqu'au 19 décembre 2022 (cf. supra, consid. D). L'intéressé s'est exécuté dans le délai imparti (cf. supra, consid. E). L'autorité inférieure était ainsi dûment informée du diagnostic posé à l'égard de B._______ et du soutien que le recourant avait apporté à cette dernière. Dans ces conditions, il y a lieu d'admettre que l'état de fait a été correctement établi. Ainsi, au vu des éléments qui étaient en sa possession, il ne saurait être fait grief au SEM de ne pas avoir diligenté de mesures d'instruction complémentaires.</w:t>
      </w:r>
    </w:p>
    <w:p>
      <w:r>
        <w:rPr>
          <w:b/>
        </w:rPr>
        <w:t>E. 3.4.3</w:t>
      </w:r>
    </w:p>
    <w:p>
      <w:r>
        <w:t>Le Tribunal relève encore qu'il était loisible à l'intéressé de produire tout moyen de preuve qu'il estimait utile jusqu'au moment où l'autorité intimée a statué, soit trois respectivement quatre mois plus tard. Dans ce contexte, les allégations du recourant, selon lesquelles « [i]l était alors également légitime de sa part de suppos[er] que celui-ci ayant remis les documents demandés, le lien de dépendance qui le liait à sa soeur avait été établi et reconnu par l'autorité [s]uisse » (cf. réplique, p. 4), ne sauraient être suivies. Par ailleurs, c'est uniquement pour permettre à l'intéressé de concrétiser l'offre de preuves formulée dans la réplique qu'un délai lui a été octroyé pour verser au dossier des documents complémentaires.</w:t>
      </w:r>
    </w:p>
    <w:p>
      <w:r>
        <w:rPr>
          <w:b/>
        </w:rPr>
        <w:t>E. 3.4.4</w:t>
      </w:r>
    </w:p>
    <w:p>
      <w:r>
        <w:t>Par conséquent, le grief relatif à d'éventuels manquements dans l'instruction de la part du SEM, préalablement au prononcé des décisions querellées, doit être rejeté.</w:t>
      </w:r>
    </w:p>
    <w:p>
      <w:r>
        <w:rPr>
          <w:b/>
        </w:rPr>
        <w:t>E. 3.5</w:t>
      </w:r>
    </w:p>
    <w:p>
      <w:r>
        <w:t>Le Tribunal retient en outre ce qui suit au sujet de la prétendue violation du droit d'être entendu du recourant.</w:t>
      </w:r>
    </w:p>
    <w:p>
      <w:r>
        <w:rPr>
          <w:b/>
        </w:rPr>
        <w:t>E. 3.5.1</w:t>
      </w:r>
    </w:p>
    <w:p>
      <w:r>
        <w:t>Tout d'abord, il est manifeste que, dans le cadre de la décision du 30 mars 2023 (attribution cantonale), le SEM n'a aucunement abordé l'éventuel lien de dépendance existant entre A._______ et sa soeur. Il n'a du reste pas du tout motivé l'attribution du prénommé au canton de Vaud. Invitée à déposer une réponse dans le cadre de l'échange d'écritures engagé dans la procédure F-1973/2023, l'autorité intimée a cependant saisi l'occasion pour compléter sa motivation. Elle a alors repris les arguments développés à l'appui de sa décision de non-entrée en matière. Le recourant a ensuite eu la possibilité de prendre connaissance de ces nouveaux éléments et de faire valoir, par une réplique, puis une écriture complémentaire, tous ses arguments et moyens à cet égard devant le Tribunal, lequel peut revoir aussi bien les questions de droit que les constatations de fait établies par l'autorité inférieure. Contrairement à ce qui a été soutenu dans la réplique, il a donc pu être remédié au défaut de motivation durant la procédure de recours.</w:t>
      </w:r>
    </w:p>
    <w:p>
      <w:r>
        <w:rPr>
          <w:b/>
        </w:rPr>
        <w:t>E. 3.5.2</w:t>
      </w:r>
    </w:p>
    <w:p>
      <w:r>
        <w:t>S'agissant de la décision du 17 avril 2023 (décision de non-entrée en matière sur la demande d'asile), l'autorité intimée a dûment pris en compte le lien de dépendance allégué dans le cadre de sa décision et la motivation de celle-ci satisfait aux exigences jurisprudentielles précitées (cf. supra, consid. 3.3). En effet, il est d'emblée possible de comprendre sur quels motifs l'autorité inférieure - qui a dûment instruit la cause au préalable (cf. supra, consid. 3.4) - s'est fondée pour statuer. Il sied en outre de constater que l'intéressé - qui a produit, dans le cadre de cette procédure, un recours de 13 pages, puis un écrit complémentaire - n'a aucunement été empêché d'exercer son droit de recours en toute connaissance de cause.</w:t>
      </w:r>
    </w:p>
    <w:p>
      <w:r>
        <w:rPr>
          <w:b/>
        </w:rPr>
        <w:t>E. 3.5.3</w:t>
      </w:r>
    </w:p>
    <w:p>
      <w:r>
        <w:t>Au vu de ce qui précède, même si le vice de procédure invoqué dans le recours contre la décision d'attribution cantonale doit être admis, il a cependant été guéri devant le Tribunal, conformément à la jurisprudence précitée (cf. supra, consid. 3.3.2). En revanche, le grief formel soulevé dans le second recours doit être écarté. Par conséquent, l'intéressé n'a subi aucun préjudice sur le plan procédural. Il sera toutefois tenu compte, le cas échéant, de cette guérison dans le cadre de l'examen des frais de procédure et des dépens alloués à la partie. I. NEM Dublin</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par. K4 ad art. 7).</w:t>
      </w:r>
    </w:p>
    <w:p>
      <w:r>
        <w:rPr>
          <w:b/>
        </w:rPr>
        <w:t>E. 4.5</w:t>
      </w:r>
    </w:p>
    <w:p>
      <w:r>
        <w:t>L'Etat responsable de l'examen d'une demande de protection internationale en vertu du règlement est tenu de prendre en charge dans les conditions prévues aux art. 21, 22 et 29 le demandeur qui a introduit une demande dans un autre Etat membre (art. 18 par. 1 let. a RD III).</w:t>
      </w:r>
    </w:p>
    <w:p>
      <w:r>
        <w:rPr>
          <w:b/>
        </w:rPr>
        <w:t>E. 5.1</w:t>
      </w:r>
    </w:p>
    <w:p>
      <w:r>
        <w:t>En l'occurrence, les investigations entreprises par le SEM ont permis d'établir, après consultation du système d'information sur les visas CS-VIS, qu'un visa avait été octroyé à A._______ par les autorités allemandes, valable du 3 janvier au 2 juillet 2022.</w:t>
      </w:r>
    </w:p>
    <w:p>
      <w:r>
        <w:rPr>
          <w:b/>
        </w:rPr>
        <w:t>E. 5.2</w:t>
      </w:r>
    </w:p>
    <w:p>
      <w:r>
        <w:t>En vertu de l'art. 12 par. 4 RD III, si le demandeur est seulement titulaire d'un ou de plusieurs titres de séjour périmés depuis moins de deux ans ou d'un ou de plusieurs visas périmés depuis moins de six mois lui ayant effectivement permis d'entrer sur le territoire d'un Etat membre, les paragraphes 1, 2 et 3 sont applicables aussi longtemps que le demandeur n'a pas quitté le territoire des Etats membres.</w:t>
      </w:r>
    </w:p>
    <w:p>
      <w:r>
        <w:rPr>
          <w:b/>
        </w:rPr>
        <w:t>E. 5.3</w:t>
      </w:r>
    </w:p>
    <w:p>
      <w:r>
        <w:t>En l'espèce, le prénommé a admis avoir utilisé ledit visa pour se rendre en Allemagne en janvier 2022, avant d'arriver en Suisse au mois de mars suivant. De plus, il n'est pas contesté que celui-ci était périmé depuis moins de six mois au moment de sa demande d'asile introduite sur le territoire suisse (23 novembre 2022). Ainsi, c'est à juste titre que l'autorité intimée a fait application de l'art. 12 par. 4 RD III qui renvoie, pour le cas d'espèce, au critère de compétence prévu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w:t>
      </w:r>
    </w:p>
    <w:p>
      <w:r>
        <w:rPr>
          <w:b/>
        </w:rPr>
        <w:t>E. 5.4</w:t>
      </w:r>
    </w:p>
    <w:p>
      <w:r>
        <w:t>L'autorité inférieure a dès lors soumis aux autorités allemandes compétentes, en date du 26 janvier 2023, soit dans le délai fixé à l'art. 21 par. 1 RD III, une requête aux fins de prise en charge du prénommé, fondée sur l'art. 12 par. 4 RD III. Le 31 janvier suivant, soit dans le délai fixé par l'art. 22 par. 1 RD III, lesdites autorités ont accepté de prendre en charge l'intéressé, sur la base de la même disposition.</w:t>
      </w:r>
    </w:p>
    <w:p>
      <w:r>
        <w:rPr>
          <w:b/>
        </w:rPr>
        <w:t>E. 5.5</w:t>
      </w:r>
    </w:p>
    <w:p>
      <w:r>
        <w:t>L'Allemagne a ainsi explicitement reconnu sa compétence pour traiter la demande d'asile du recourant.</w:t>
      </w:r>
    </w:p>
    <w:p>
      <w:r>
        <w:rPr>
          <w:b/>
        </w:rPr>
        <w:t>E. 6.1</w:t>
      </w:r>
    </w:p>
    <w:p>
      <w:r>
        <w:t>Pour s'opposer à son transfert, l'intéressé s'est, en substance, prévalu d'un lien de dépendance avec B._______, sa soeur résidant en Suisse. Il a ainsi fait valoir que le cancer du sein dont celle-ci souffre commandait qu'il puisse vivre à ses côtés pour lui apporter un soutien affectif ainsi que l'assistance nécessaire.</w:t>
      </w:r>
    </w:p>
    <w:p>
      <w:r>
        <w:rPr>
          <w:b/>
        </w:rPr>
        <w:t>E. 6.2</w:t>
      </w:r>
    </w:p>
    <w:p>
      <w:r>
        <w:t>A teneur de l'art. 16 par. 1 RD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6.3</w:t>
      </w:r>
    </w:p>
    <w:p>
      <w:r>
        <w:t>Selon la doctrine et la jurisprudence, cette disposition, bien que placée dans le chapitre IV du RD III, et non dans le chapitre précédent relatif aux critères de compétence, doit également être considérée comme un critère de détermination de l'Etat responsable (cf. FILZWIESER/SPRUNG, op. cit., par. K4 ad art. 16), auquel il ne peut être dérogé que dans des circonstances exceptionnelles et qui prime les critères énoncés au chapitre III (cf. ATAF 2017 VI/5 consid. 8.3.2 s. ; arrêt du TAF E-992/2023 du 27 février 2023). Cet article est, en outre, directement applicable et, par conséquent, justiciable devant le TAF (cf. ATAF 2017 VI/5 consid. 8.3.2).</w:t>
      </w:r>
    </w:p>
    <w:p>
      <w:r>
        <w:rPr>
          <w:b/>
        </w:rPr>
        <w:t>E. 6.4</w:t>
      </w:r>
    </w:p>
    <w:p>
      <w:r>
        <w:t>Les conditions d'application de l'art. 16 par. 1 RD III peuvent être rapprochées de celles de la protection de la vie familiale garantie par l'art. 8 par. 1 CEDH (RS 0.101 ; cf. arrêt du TAF F-25/2023 du 9 janvier 2023 consid. 5.2 et jurisp. cit.). Ainsi, les relations familiales protégées sont avant tout celles qui concernent la famille au sens étroit (famille nucléaire), soit celles qui existent entre époux ainsi qu'entre parents et enfants mineurs vivant en ménage commun (cf. ATF 147 I 268 consid. 1.2.3 ; 144 II 1 consid. 6.1). D'autres liens familiaux ou de parenté, tels ceux entre des enfants majeurs et leurs parents ou entre des frères et soeurs, peuvent également tomber dans le champ de protection lorsqu'il y a un rapport de dépendance particulier dépassant les relations familiales, respectivement les liens émotionnels, usuels (cf. ibid.),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[ci-après TF] 2C_614/2013 du 28 mars 2014 consid. 3.1 ; arrêt du TAF F-745/2023, F-747/2023 du 27 février 2023 consid. 4.3).</w:t>
      </w:r>
    </w:p>
    <w:p>
      <w:r>
        <w:rPr>
          <w:b/>
        </w:rPr>
        <w:t>E. 6.5</w:t>
      </w:r>
    </w:p>
    <w:p>
      <w:r>
        <w:t>Les situations de dépendance visées à l'art. 16 par. 1 RD III s'apprécient, autant que possible, sur la base d'éléments objectifs tels que des certificats médicaux. Lorsque de tels éléments ne sont pas disponibles ou ne peuvent être produits, les motifs humanitaires ne peuvent être alors tenus pour établis que sur la base de renseignements convaincants apportés par les personnes concernées (cf. ATAF 2017 VI/5 consid. 8.3).</w:t>
      </w:r>
    </w:p>
    <w:p>
      <w:r>
        <w:rPr>
          <w:b/>
        </w:rPr>
        <w:t>E. 6.6</w:t>
      </w:r>
    </w:p>
    <w:p>
      <w:r>
        <w:t>En l'occurrence, le Tribunal constate qu'un carcinome mammaire (au niveau du sein droit) de statut (...) a été détecté, le 22 juin 2022, chez la soeur du recourant. Dans ce contexte, le souhait de l'intéressé de rester auprès de sa soeur - avec qui il a habité dans le domicile familial en Turquie jusqu'au mariage de celle-ci et qui a exprimé le même souhait par écrit daté du 12 décembre 2022 - est tout à fait compréhensible. Cela étant, il ne ressort pas du dossier que leur relation puisse être assimilée à un rapport de dépendance tel qu'exigé par la jurisprudence, fondée notamment sur l'art. 8 CEDH. En particulier, le document médical daté du 22 juin 2022 - soit il y a près d'un an - décrit le diagnostic posé à l'égard de B._______, mais n'établit pas que son état de santé nécessite une assistance particulière. Quant au certificat médical du 24 mai 2023, s'il indique que le recourant apporte à sa soeur « un soutien qui lui est devenu indispensable » et que, sans sa présence, celle-ci « risque une dépression » (cf. ledit certificat, pièce TAF 4 [F-2398/2023] ou 9 [F-1973/2023]), il n'expose pas non plus qu'une assistance ou des soins spécifiques sont nécessaires à la prénommée. Certes, le TAF ne nie pas que la présence de l'intéressé aux côtés de sa soeur représente un soutien non négligeable. Par ailleurs, même si le Tribunal n'entend nullement minimiser la gravité du diagnostic précité ni l'impact de la chimiothérapie suivie, il ne saurait être retenu, en l'état et au vu des documents médicaux produits, que B._______ a besoin de soins et d'une prise en charge quotidienne pour accomplir les actes de la vie courante que seul son frère serait en mesure de prodiguer, respectivement d'assumer. En effet, le TAF relève la présence en Suisse des deux enfants majeurs de la prénommée, lesquels sont, le cas échéant, en mesure de lui fournir l'assistance nécessaire. A cet égard, il sied de préciser que d'éventuels problèmes d'organisation, qui pourraient en l'occurrence être liés à l'activité professionnelle de ceux-ci, ne sauraient en principe rendre irremplaçable l'assistance de proches parents (cf. arrêt du TF 2C_471/2019 et 2C_474/2019 du 25 septembre 2019 consid. 4.2). Au demeurant, force est de rappeler qu'un soutien uniquement moral ne suffit pas pour admettre un rapport de dépendance particulier au sens de la jurisprudence mentionnée plus haut (cf. arrêts du TAF F-745/2023, F-747/2023 précité consid. 4.3 ; F-5921/2022 du 4 janvier 2023 consid. 3.3).</w:t>
      </w:r>
    </w:p>
    <w:p>
      <w:r>
        <w:rPr>
          <w:b/>
        </w:rPr>
        <w:t>E. 6.7</w:t>
      </w:r>
    </w:p>
    <w:p>
      <w:r>
        <w:t>Dans ces conditions, bien que les motifs avancés par le recourant soient certes compréhensibles, force est de retenir que celui-ci ne peut se prévaloir de la présence de sa soeur en Suisse, sous l'angle de l'art. 16 par. 1 du RD III, pour remettre en cause la responsabilité de l'Allemagne en vue du traitement de sa demande d'asile.</w:t>
      </w:r>
    </w:p>
    <w:p>
      <w:r>
        <w:rPr>
          <w:b/>
        </w:rPr>
        <w:t>E. 7.1</w:t>
      </w:r>
    </w:p>
    <w:p>
      <w:r>
        <w:t>Cela étant, il y a lieu d'examiner, en vertu de l'art. 3 par. 2 al. 2 RD III,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7.2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7.3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7.4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7.5</w:t>
      </w:r>
    </w:p>
    <w:p>
      <w:r>
        <w:t>Cela n'est manifestement pas le cas s'agissant de l'Allemagne. Partant, l'application de cette disposition ne se justifie pas en l'espèce.</w:t>
      </w:r>
    </w:p>
    <w:p>
      <w:r>
        <w:rPr>
          <w:b/>
        </w:rPr>
        <w:t>E. 8.1</w:t>
      </w:r>
    </w:p>
    <w:p>
      <w:r>
        <w:t>Par ailleurs, pour s'opposer à son transfert, le recourant a sollicité l'application de la clause discrétionnaire prévue à l'art. 17 par. 1 RD III (clause de souveraineté), en combinaison avec l'art. 8 CEDH ou l'art. 29a al. 3 de l'ordonnance 1 sur l'asile du 11 août 1999 (OA 1, RS 142.311).</w:t>
      </w:r>
    </w:p>
    <w:p>
      <w:r>
        <w:rPr>
          <w:b/>
        </w:rPr>
        <w:t>E. 8.2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8.3.1</w:t>
      </w:r>
    </w:p>
    <w:p>
      <w:r>
        <w:t>Concernant le grief en lien avec l'art. 8 CEDH, il sied de renvoyer aux développements effectués ci-dessus sous l'angle de l'art. 16 par. 1 RD III (cf. supra, consid. 6.4 ss).</w:t>
      </w:r>
    </w:p>
    <w:p>
      <w:r>
        <w:rPr>
          <w:b/>
        </w:rPr>
        <w:t>E. 8.3.2</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8.3.3</w:t>
      </w:r>
    </w:p>
    <w:p>
      <w:r>
        <w:t>Par conséquent, en l'absence d'autres motifs justifiant l'examen d'obstacles fondés sur l'art. 17 par. 1 RD III, le transfert du recourant vers l'Allemagne n'est pas contraire aux obligations découlant de dispositions conventionnelles auxquelles la Suisse est liée.</w:t>
      </w:r>
    </w:p>
    <w:p>
      <w:r>
        <w:rPr>
          <w:b/>
        </w:rPr>
        <w:t>E. 8.4</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8.5</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9</w:t>
      </w:r>
    </w:p>
    <w:p>
      <w:r>
        <w:t>Au vu de ce qui précède, c'est à juste titre que le SEM n'est pas entré en matière sur la demande d'asile de l'intéressé, en application de l'art. 31a al. 1 let. b LAsi, et a prononcé son transfert de la Suisse vers l'Allemagne, en application de l'art. 44 LAsi, aucune exception à la règle générale du renvoi n'étant réalisée (art. 32 OA 1). II. Attribution cantonale</w:t>
      </w:r>
    </w:p>
    <w:p>
      <w:r>
        <w:rPr>
          <w:b/>
        </w:rPr>
        <w:t>E. 10</w:t>
      </w:r>
    </w:p>
    <w:p>
      <w:r>
        <w:t>S'agissant du recours en matière d'attribution cantonale, le Tribunal se détermine comme suit.</w:t>
      </w:r>
    </w:p>
    <w:p>
      <w:r>
        <w:rPr>
          <w:b/>
        </w:rPr>
        <w:t>E. 10.1</w:t>
      </w:r>
    </w:p>
    <w:p>
      <w:r>
        <w:t>On entend par famille les conjoints et leurs enfants mineurs, les partenaires enregistrés et les personnes qui vivent en concubinage de manière durable étant assimilés aux conjoints (art. 1a let. e OA 1).</w:t>
      </w:r>
    </w:p>
    <w:p>
      <w:r>
        <w:rPr>
          <w:b/>
        </w:rPr>
        <w:t>E. 10.2</w:t>
      </w:r>
    </w:p>
    <w:p>
      <w:r>
        <w:t>L'art. 27 al. 3 3ème phrase LAsi a été introduit dans la loi eu égard aux exigences des art. 8 et 13 CEDH, dans le but d'ouvrir un droit au recours en cas de séparation des membres d'une même famille en Suisse (cf. Message du 4 décembre 1995 concernant la révision totale de la loi sur l'asile ainsi que la modification de la loi fédérale sur le séjour et l'établissement des étrangers, FF 1996 II 1, 54 ; cf. aussi ATAF 2008/47 consid. 1.3.2).</w:t>
      </w:r>
    </w:p>
    <w:p>
      <w:r>
        <w:rPr>
          <w:b/>
        </w:rPr>
        <w:t>E. 10.3</w:t>
      </w:r>
    </w:p>
    <w:p>
      <w:r>
        <w:t>L'étendue de la protection assurée par le principe de l'unité de la famille arrêté à l'art. 27 al. 3 LAsi ne dépasse ainsi pas celle de la notion correspondante de l'art. 8 par. 1 CEDH (cf. ATAF 2008/47 consid. 4.1).</w:t>
      </w:r>
    </w:p>
    <w:p>
      <w:r>
        <w:rPr>
          <w:b/>
        </w:rPr>
        <w:t>E. 10.4</w:t>
      </w:r>
    </w:p>
    <w:p>
      <w:r>
        <w:t>Dans ces conditions et dans la mesure où il a déjà été procédé à l'analyse du présent cas sous l'angle de l'art. 16 par. 1 RD III en relation avec l'art. 8 CEDH, il peut être renvoyé aux conclusions ci-dessus, par lesquelles le Tribunal a dénié l'existence d'un lien de dépendance particulier entre le recourant et sa soeur (cf. supra, consid. 6). III. Issue et frais</w:t>
      </w:r>
    </w:p>
    <w:p>
      <w:r>
        <w:rPr>
          <w:b/>
        </w:rPr>
        <w:t>E. 11.1</w:t>
      </w:r>
    </w:p>
    <w:p>
      <w:r>
        <w:t>Par conséquent, tant le recours du 11 avril 2023 (déposé contre la décision d'attribution cantonale) que celui du 27 avril 2023 (interjeté contre la décision de non-entrée en matière sur la demande d'asile) doivent être rejetés.</w:t>
      </w:r>
    </w:p>
    <w:p>
      <w:r>
        <w:rPr>
          <w:b/>
        </w:rPr>
        <w:t>E. 11.2</w:t>
      </w:r>
    </w:p>
    <w:p>
      <w:r>
        <w:t>Dans la mesure où il est statué sur le fond par le présent arrêt, les demandes assorties au second recours et tendant à l'octroi de l'effet suspensif ainsi qu'à la dispense du versement d'une avance de frais sont sans objet.</w:t>
      </w:r>
    </w:p>
    <w:p>
      <w:r>
        <w:rPr>
          <w:b/>
        </w:rPr>
        <w:t>E. 11.3</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du 11 avril 2023 a été admise par décision incidente du 20 avril suivant (art. 65 al. 1 PA). Dans ce contexte et au vu notamment de la jonction des causes, les conditions en vue de l'admission de la demande d'assistance judiciaire partielle formulée dans le recours du 27 avril 2023 doivent être considérées comme réalisées. Partant, il n'est pas perçu de frais de procédure.</w:t>
      </w:r>
    </w:p>
    <w:p>
      <w:r>
        <w:rPr>
          <w:b/>
        </w:rPr>
        <w:t>E. 11.4</w:t>
      </w:r>
    </w:p>
    <w:p>
      <w:r>
        <w:t>Nonobstant l'issue de la procédure, le recourant aurait, par ailleurs, droit à des dépens réduits pour les frais nécessaires et relativement élevés causés par le litige en lien avec le grief formel soulevé, à bon droit, dans le recours en matière d'attribution cantonale (art. 64 al. 1 PA en relation avec l'art. 7 FITAF). Cela dit, le présent cas ayant fait l'objet d'une procédure Dublin et le recourant disposant d'une représentante juridique désignée (art. 102f al. 1 LAsi en lien avec l'art. 102h al. 3 LAsi), dont les frais sont pris en charge par la Confédération (art. 102k LAsi), il n'y a pas lieu d'allouer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